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06655AD0"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Start w:id="3" w:name="_GoBack"/>
      <w:bookmarkEnd w:id="0"/>
      <w:bookmarkEnd w:id="1"/>
      <w:bookmarkEnd w:id="3"/>
      <w:r w:rsidRPr="003F71DF">
        <w:rPr>
          <w:rFonts w:ascii="Arial" w:hAnsi="Arial" w:cs="Arial"/>
          <w:sz w:val="24"/>
          <w:szCs w:val="24"/>
        </w:rPr>
        <w:t xml:space="preserve">3GPP TSG-RAN WG4 Meeting </w:t>
      </w:r>
      <w:bookmarkStart w:id="4"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4"/>
      <w:r w:rsidR="001C282D">
        <w:rPr>
          <w:rFonts w:ascii="Arial" w:hAnsi="Arial" w:cs="Arial"/>
          <w:sz w:val="24"/>
          <w:szCs w:val="24"/>
        </w:rPr>
        <w:t>1</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3852EF">
        <w:rPr>
          <w:rFonts w:ascii="Arial" w:hAnsi="Arial" w:cs="Arial"/>
          <w:sz w:val="24"/>
          <w:szCs w:val="24"/>
        </w:rPr>
        <w:t>1</w:t>
      </w:r>
      <w:r w:rsidR="00E24627">
        <w:rPr>
          <w:rFonts w:ascii="Arial" w:hAnsi="Arial" w:cs="Arial"/>
          <w:sz w:val="24"/>
          <w:szCs w:val="24"/>
        </w:rPr>
        <w:t>19045</w:t>
      </w:r>
    </w:p>
    <w:p w14:paraId="1F48B862" w14:textId="5BAA428A"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E24627" w:rsidRPr="00E24627">
        <w:rPr>
          <w:rFonts w:ascii="Arial" w:hAnsi="Arial" w:cs="Arial"/>
          <w:sz w:val="24"/>
          <w:szCs w:val="24"/>
        </w:rPr>
        <w:t>Nov 01-12, 2021</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3B143B6C"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3852EF">
        <w:rPr>
          <w:rFonts w:ascii="Arial" w:hAnsi="Arial" w:cs="Arial"/>
          <w:sz w:val="24"/>
          <w:lang w:val="en-US"/>
        </w:rPr>
        <w:t xml:space="preserve">Discussion on </w:t>
      </w:r>
      <w:r w:rsidR="00E24627">
        <w:rPr>
          <w:rFonts w:ascii="Arial" w:hAnsi="Arial" w:cs="Arial"/>
          <w:sz w:val="24"/>
          <w:lang w:val="en-US"/>
        </w:rPr>
        <w:t>CSI test for inter cell MMSE-IRC receiver</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553A27D5"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8B0403">
        <w:rPr>
          <w:rFonts w:ascii="Arial" w:hAnsi="Arial" w:cs="Arial"/>
          <w:sz w:val="24"/>
          <w:lang w:val="pt-BR"/>
        </w:rPr>
        <w:t>8.12.2.1.2</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2B2E14C1" w14:textId="09E65B71" w:rsidR="00191F91" w:rsidRDefault="00191F91" w:rsidP="00E022EF">
      <w:pPr>
        <w:spacing w:after="0"/>
        <w:rPr>
          <w:rFonts w:eastAsiaTheme="minorEastAsia"/>
          <w:lang w:eastAsia="zh-CN"/>
        </w:rPr>
      </w:pPr>
      <w:r>
        <w:rPr>
          <w:rFonts w:eastAsiaTheme="minorEastAsia"/>
          <w:lang w:eastAsia="zh-CN"/>
        </w:rPr>
        <w:t>In the last meeting, RAN 4 has agreed to define the CQI reporting requirements for inter cell interference scenario</w:t>
      </w:r>
      <w:r w:rsidR="00A56CB4">
        <w:rPr>
          <w:rFonts w:eastAsiaTheme="minorEastAsia"/>
          <w:lang w:eastAsia="zh-CN"/>
        </w:rPr>
        <w:t xml:space="preserve"> [1]</w:t>
      </w:r>
      <w:r>
        <w:rPr>
          <w:rFonts w:eastAsiaTheme="minorEastAsia"/>
          <w:lang w:eastAsia="zh-CN"/>
        </w:rPr>
        <w:t>, but there are still some open issues left. In this paper, we provide our initial simulation results and discussions. The agreements and open issues are shown as follows:</w:t>
      </w:r>
    </w:p>
    <w:p w14:paraId="151F1E74" w14:textId="77777777" w:rsidR="00A56CB4" w:rsidRDefault="00A56CB4" w:rsidP="00E022EF">
      <w:pPr>
        <w:spacing w:after="0"/>
        <w:rPr>
          <w:rFonts w:eastAsiaTheme="minorEastAsia"/>
          <w:lang w:eastAsia="zh-CN"/>
        </w:rPr>
      </w:pPr>
    </w:p>
    <w:tbl>
      <w:tblPr>
        <w:tblStyle w:val="af4"/>
        <w:tblW w:w="0" w:type="auto"/>
        <w:tblLook w:val="04A0" w:firstRow="1" w:lastRow="0" w:firstColumn="1" w:lastColumn="0" w:noHBand="0" w:noVBand="1"/>
      </w:tblPr>
      <w:tblGrid>
        <w:gridCol w:w="10457"/>
      </w:tblGrid>
      <w:tr w:rsidR="005B5B6D" w14:paraId="2B3B108D" w14:textId="77777777" w:rsidTr="005B5B6D">
        <w:tc>
          <w:tcPr>
            <w:tcW w:w="10457" w:type="dxa"/>
          </w:tcPr>
          <w:p w14:paraId="303805CE" w14:textId="77777777" w:rsidR="005B5B6D" w:rsidRPr="005B5B6D" w:rsidRDefault="005B5B6D" w:rsidP="005B5B6D">
            <w:pPr>
              <w:spacing w:after="120"/>
              <w:jc w:val="both"/>
              <w:rPr>
                <w:rFonts w:cs="Times New Roman"/>
                <w:b/>
                <w:i/>
                <w:color w:val="000000" w:themeColor="text1"/>
                <w:sz w:val="15"/>
                <w:u w:val="single"/>
                <w:lang w:val="en-US" w:eastAsia="ko-KR"/>
              </w:rPr>
            </w:pPr>
            <w:r w:rsidRPr="005B5B6D">
              <w:rPr>
                <w:rFonts w:cs="Times New Roman"/>
                <w:b/>
                <w:i/>
                <w:color w:val="000000" w:themeColor="text1"/>
                <w:sz w:val="15"/>
                <w:u w:val="single"/>
                <w:lang w:val="en-US"/>
              </w:rPr>
              <w:t xml:space="preserve">Issue 1-1: </w:t>
            </w:r>
            <w:r w:rsidRPr="005B5B6D">
              <w:rPr>
                <w:b/>
                <w:i/>
                <w:color w:val="000000" w:themeColor="text1"/>
                <w:sz w:val="15"/>
                <w:u w:val="single"/>
                <w:lang w:val="en-US"/>
              </w:rPr>
              <w:t>Whether</w:t>
            </w:r>
            <w:r w:rsidRPr="005B5B6D">
              <w:rPr>
                <w:rFonts w:cs="Times New Roman"/>
                <w:b/>
                <w:i/>
                <w:color w:val="000000" w:themeColor="text1"/>
                <w:sz w:val="15"/>
                <w:u w:val="single"/>
                <w:lang w:val="en-US"/>
              </w:rPr>
              <w:t xml:space="preserve"> to define CQI reporting requirements</w:t>
            </w:r>
          </w:p>
          <w:p w14:paraId="70437943" w14:textId="77777777" w:rsidR="005B5B6D" w:rsidRPr="005B5B6D" w:rsidRDefault="005B5B6D" w:rsidP="00AA1805">
            <w:pPr>
              <w:pStyle w:val="afa"/>
              <w:widowControl/>
              <w:numPr>
                <w:ilvl w:val="0"/>
                <w:numId w:val="14"/>
              </w:numPr>
              <w:overflowPunct w:val="0"/>
              <w:spacing w:after="120"/>
              <w:jc w:val="both"/>
              <w:rPr>
                <w:rFonts w:asciiTheme="minorHAnsi" w:eastAsia="宋体" w:hAnsiTheme="minorHAnsi" w:cstheme="minorHAnsi"/>
                <w:i/>
                <w:sz w:val="15"/>
                <w:lang w:val="en-GB"/>
              </w:rPr>
            </w:pPr>
            <w:r w:rsidRPr="005B5B6D">
              <w:rPr>
                <w:rFonts w:asciiTheme="minorHAnsi" w:eastAsia="宋体" w:hAnsiTheme="minorHAnsi" w:cstheme="minorHAnsi"/>
                <w:i/>
                <w:sz w:val="15"/>
              </w:rPr>
              <w:t>Agreement:</w:t>
            </w:r>
          </w:p>
          <w:p w14:paraId="678FFFD7" w14:textId="77777777" w:rsidR="005B5B6D" w:rsidRPr="005B5B6D" w:rsidRDefault="005B5B6D" w:rsidP="00AA1805">
            <w:pPr>
              <w:pStyle w:val="afa"/>
              <w:widowControl/>
              <w:numPr>
                <w:ilvl w:val="1"/>
                <w:numId w:val="14"/>
              </w:numPr>
              <w:overflowPunct w:val="0"/>
              <w:spacing w:after="120"/>
              <w:jc w:val="both"/>
              <w:rPr>
                <w:rFonts w:asciiTheme="minorHAnsi" w:eastAsia="宋体" w:hAnsiTheme="minorHAnsi" w:cstheme="minorHAnsi"/>
                <w:i/>
                <w:sz w:val="15"/>
                <w:highlight w:val="green"/>
              </w:rPr>
            </w:pPr>
            <w:r w:rsidRPr="005B5B6D">
              <w:rPr>
                <w:rFonts w:eastAsia="宋体"/>
                <w:i/>
                <w:color w:val="000000" w:themeColor="text1"/>
                <w:sz w:val="15"/>
                <w:szCs w:val="24"/>
                <w:highlight w:val="green"/>
              </w:rPr>
              <w:t>Define CQI reporting requirements for MMSE-IRC receiver for inter-cell interference</w:t>
            </w:r>
          </w:p>
          <w:p w14:paraId="1A56C8BA" w14:textId="77777777" w:rsidR="005B5B6D" w:rsidRPr="005B5B6D" w:rsidRDefault="005B5B6D" w:rsidP="005B5B6D">
            <w:pPr>
              <w:pStyle w:val="afa"/>
              <w:spacing w:after="120"/>
              <w:ind w:left="1080"/>
              <w:jc w:val="both"/>
              <w:rPr>
                <w:rFonts w:asciiTheme="minorHAnsi" w:eastAsia="宋体" w:hAnsiTheme="minorHAnsi" w:cstheme="minorHAnsi"/>
                <w:i/>
                <w:sz w:val="15"/>
              </w:rPr>
            </w:pPr>
          </w:p>
          <w:p w14:paraId="0E5F5772" w14:textId="77777777" w:rsidR="005B5B6D" w:rsidRPr="005B5B6D" w:rsidRDefault="005B5B6D" w:rsidP="005B5B6D">
            <w:pPr>
              <w:spacing w:after="120"/>
              <w:jc w:val="both"/>
              <w:rPr>
                <w:rFonts w:cs="Times New Roman"/>
                <w:b/>
                <w:i/>
                <w:color w:val="000000" w:themeColor="text1"/>
                <w:sz w:val="15"/>
                <w:u w:val="single"/>
                <w:lang w:val="en-US" w:eastAsia="ko-KR"/>
              </w:rPr>
            </w:pPr>
            <w:r w:rsidRPr="005B5B6D">
              <w:rPr>
                <w:b/>
                <w:i/>
                <w:color w:val="000000" w:themeColor="text1"/>
                <w:sz w:val="15"/>
                <w:u w:val="single"/>
                <w:lang w:val="en-US"/>
              </w:rPr>
              <w:t>Issue 1-2: Whether to define PMI reporting requirements</w:t>
            </w:r>
          </w:p>
          <w:p w14:paraId="7AAA7C03" w14:textId="77777777" w:rsidR="005B5B6D" w:rsidRPr="005B5B6D" w:rsidRDefault="005B5B6D" w:rsidP="00AA1805">
            <w:pPr>
              <w:pStyle w:val="afa"/>
              <w:widowControl/>
              <w:numPr>
                <w:ilvl w:val="0"/>
                <w:numId w:val="15"/>
              </w:numPr>
              <w:overflowPunct w:val="0"/>
              <w:spacing w:after="180"/>
              <w:rPr>
                <w:rFonts w:eastAsia="宋体"/>
                <w:i/>
                <w:color w:val="000000" w:themeColor="text1"/>
                <w:sz w:val="15"/>
                <w:szCs w:val="24"/>
              </w:rPr>
            </w:pPr>
            <w:r w:rsidRPr="005B5B6D">
              <w:rPr>
                <w:rFonts w:eastAsia="宋体"/>
                <w:i/>
                <w:color w:val="000000" w:themeColor="text1"/>
                <w:sz w:val="15"/>
                <w:szCs w:val="24"/>
              </w:rPr>
              <w:t>Option 1: Yes</w:t>
            </w:r>
          </w:p>
          <w:p w14:paraId="796489DB" w14:textId="77777777" w:rsidR="005B5B6D" w:rsidRPr="005B5B6D" w:rsidRDefault="005B5B6D" w:rsidP="00AA1805">
            <w:pPr>
              <w:pStyle w:val="afa"/>
              <w:widowControl/>
              <w:numPr>
                <w:ilvl w:val="0"/>
                <w:numId w:val="15"/>
              </w:numPr>
              <w:overflowPunct w:val="0"/>
              <w:spacing w:after="180"/>
              <w:rPr>
                <w:rFonts w:eastAsia="宋体"/>
                <w:i/>
                <w:color w:val="000000" w:themeColor="text1"/>
                <w:sz w:val="15"/>
                <w:szCs w:val="24"/>
              </w:rPr>
            </w:pPr>
            <w:r w:rsidRPr="005B5B6D">
              <w:rPr>
                <w:rFonts w:eastAsia="宋体"/>
                <w:i/>
                <w:color w:val="000000" w:themeColor="text1"/>
                <w:sz w:val="15"/>
                <w:szCs w:val="24"/>
              </w:rPr>
              <w:t>Option 2: Need further discussion</w:t>
            </w:r>
          </w:p>
          <w:p w14:paraId="21097FAF" w14:textId="77777777" w:rsidR="005B5B6D" w:rsidRPr="005B5B6D" w:rsidRDefault="005B5B6D" w:rsidP="00AA1805">
            <w:pPr>
              <w:pStyle w:val="afa"/>
              <w:widowControl/>
              <w:numPr>
                <w:ilvl w:val="0"/>
                <w:numId w:val="15"/>
              </w:numPr>
              <w:overflowPunct w:val="0"/>
              <w:spacing w:after="180"/>
              <w:rPr>
                <w:rFonts w:asciiTheme="minorHAnsi" w:eastAsia="宋体" w:hAnsiTheme="minorHAnsi" w:cstheme="minorHAnsi"/>
                <w:i/>
                <w:sz w:val="15"/>
              </w:rPr>
            </w:pPr>
            <w:r w:rsidRPr="005B5B6D">
              <w:rPr>
                <w:rFonts w:eastAsia="宋体"/>
                <w:i/>
                <w:color w:val="000000" w:themeColor="text1"/>
                <w:sz w:val="15"/>
                <w:szCs w:val="24"/>
              </w:rPr>
              <w:t>Option 3: No</w:t>
            </w:r>
          </w:p>
          <w:p w14:paraId="10D247C4" w14:textId="77777777" w:rsidR="005B5B6D" w:rsidRPr="005B5B6D" w:rsidRDefault="005B5B6D" w:rsidP="005B5B6D">
            <w:pPr>
              <w:jc w:val="both"/>
              <w:rPr>
                <w:b/>
                <w:i/>
                <w:color w:val="000000" w:themeColor="text1"/>
                <w:sz w:val="15"/>
                <w:u w:val="single"/>
                <w:lang w:val="en-US" w:eastAsia="ko-KR"/>
              </w:rPr>
            </w:pPr>
            <w:r w:rsidRPr="005B5B6D">
              <w:rPr>
                <w:b/>
                <w:i/>
                <w:color w:val="000000" w:themeColor="text1"/>
                <w:sz w:val="15"/>
                <w:u w:val="single"/>
                <w:lang w:val="en-US"/>
              </w:rPr>
              <w:t>Issue 2-1: CSI-IM on target cell</w:t>
            </w:r>
          </w:p>
          <w:p w14:paraId="6E17D56F" w14:textId="77777777" w:rsidR="005B5B6D" w:rsidRPr="005B5B6D" w:rsidRDefault="005B5B6D" w:rsidP="00AA1805">
            <w:pPr>
              <w:pStyle w:val="afa"/>
              <w:widowControl/>
              <w:numPr>
                <w:ilvl w:val="0"/>
                <w:numId w:val="14"/>
              </w:numPr>
              <w:overflowPunct w:val="0"/>
              <w:spacing w:after="120"/>
              <w:jc w:val="both"/>
              <w:rPr>
                <w:rFonts w:asciiTheme="minorHAnsi" w:hAnsiTheme="minorHAnsi" w:cstheme="minorHAnsi"/>
                <w:bCs/>
                <w:i/>
                <w:sz w:val="15"/>
                <w:highlight w:val="green"/>
                <w:lang w:val="en-GB"/>
              </w:rPr>
            </w:pPr>
            <w:r w:rsidRPr="005B5B6D">
              <w:rPr>
                <w:rFonts w:asciiTheme="minorHAnsi" w:hAnsiTheme="minorHAnsi" w:cstheme="minorHAnsi"/>
                <w:bCs/>
                <w:i/>
                <w:sz w:val="15"/>
                <w:highlight w:val="green"/>
              </w:rPr>
              <w:t>Agreement:</w:t>
            </w:r>
          </w:p>
          <w:p w14:paraId="2363FC1C" w14:textId="77777777" w:rsidR="005B5B6D" w:rsidRPr="005B5B6D" w:rsidRDefault="005B5B6D" w:rsidP="00AA1805">
            <w:pPr>
              <w:pStyle w:val="afa"/>
              <w:widowControl/>
              <w:numPr>
                <w:ilvl w:val="1"/>
                <w:numId w:val="14"/>
              </w:numPr>
              <w:overflowPunct w:val="0"/>
              <w:spacing w:after="120"/>
              <w:jc w:val="both"/>
              <w:rPr>
                <w:rFonts w:eastAsia="宋体" w:cs="Times New Roman"/>
                <w:i/>
                <w:color w:val="000000" w:themeColor="text1"/>
                <w:sz w:val="15"/>
                <w:szCs w:val="24"/>
                <w:highlight w:val="green"/>
              </w:rPr>
            </w:pPr>
            <w:r w:rsidRPr="005B5B6D">
              <w:rPr>
                <w:rFonts w:eastAsia="宋体"/>
                <w:i/>
                <w:color w:val="000000" w:themeColor="text1"/>
                <w:sz w:val="15"/>
                <w:szCs w:val="24"/>
                <w:highlight w:val="green"/>
              </w:rPr>
              <w:t xml:space="preserve">CSI-IM overlaps with PDSCH from interference is the baseline scenario for defining CSI reporting requirement. </w:t>
            </w:r>
          </w:p>
          <w:p w14:paraId="4DCB9084" w14:textId="77777777" w:rsidR="005B5B6D" w:rsidRPr="005B5B6D" w:rsidRDefault="005B5B6D" w:rsidP="00AA1805">
            <w:pPr>
              <w:pStyle w:val="afa"/>
              <w:widowControl/>
              <w:numPr>
                <w:ilvl w:val="1"/>
                <w:numId w:val="14"/>
              </w:numPr>
              <w:overflowPunct w:val="0"/>
              <w:spacing w:after="120"/>
              <w:jc w:val="both"/>
              <w:rPr>
                <w:rFonts w:asciiTheme="minorHAnsi" w:hAnsiTheme="minorHAnsi" w:cstheme="minorHAnsi"/>
                <w:bCs/>
                <w:i/>
                <w:sz w:val="15"/>
                <w:lang w:val="en-GB" w:eastAsia="ko-KR"/>
              </w:rPr>
            </w:pPr>
            <w:r w:rsidRPr="005B5B6D">
              <w:rPr>
                <w:rFonts w:eastAsia="宋体"/>
                <w:i/>
                <w:color w:val="000000" w:themeColor="text1"/>
                <w:sz w:val="15"/>
                <w:szCs w:val="24"/>
                <w:highlight w:val="green"/>
              </w:rPr>
              <w:t>Other scenarios are FFS.</w:t>
            </w:r>
          </w:p>
          <w:p w14:paraId="157409B2" w14:textId="77777777" w:rsidR="005B5B6D" w:rsidRPr="005B5B6D" w:rsidRDefault="005B5B6D" w:rsidP="00AA1805">
            <w:pPr>
              <w:pStyle w:val="afa"/>
              <w:widowControl/>
              <w:numPr>
                <w:ilvl w:val="2"/>
                <w:numId w:val="14"/>
              </w:numPr>
              <w:overflowPunct w:val="0"/>
              <w:spacing w:after="180"/>
              <w:rPr>
                <w:rFonts w:eastAsia="宋体" w:cs="Times New Roman"/>
                <w:i/>
                <w:color w:val="000000" w:themeColor="text1"/>
                <w:sz w:val="15"/>
                <w:szCs w:val="24"/>
                <w:highlight w:val="yellow"/>
              </w:rPr>
            </w:pPr>
            <w:r w:rsidRPr="005B5B6D">
              <w:rPr>
                <w:rFonts w:eastAsia="宋体"/>
                <w:i/>
                <w:color w:val="000000" w:themeColor="text1"/>
                <w:sz w:val="15"/>
                <w:szCs w:val="24"/>
                <w:highlight w:val="yellow"/>
              </w:rPr>
              <w:t>Option 1: Only consider overlapping with PDSCH from interference</w:t>
            </w:r>
          </w:p>
          <w:p w14:paraId="1FA4C12A" w14:textId="77777777" w:rsidR="005B5B6D" w:rsidRPr="005B5B6D" w:rsidRDefault="005B5B6D" w:rsidP="00AA1805">
            <w:pPr>
              <w:pStyle w:val="afa"/>
              <w:widowControl/>
              <w:numPr>
                <w:ilvl w:val="2"/>
                <w:numId w:val="14"/>
              </w:numPr>
              <w:overflowPunct w:val="0"/>
              <w:spacing w:after="180"/>
              <w:rPr>
                <w:rFonts w:eastAsia="宋体"/>
                <w:i/>
                <w:color w:val="000000" w:themeColor="text1"/>
                <w:sz w:val="15"/>
                <w:szCs w:val="24"/>
                <w:highlight w:val="yellow"/>
              </w:rPr>
            </w:pPr>
            <w:r w:rsidRPr="005B5B6D">
              <w:rPr>
                <w:rFonts w:eastAsia="宋体"/>
                <w:i/>
                <w:color w:val="000000" w:themeColor="text1"/>
                <w:sz w:val="15"/>
                <w:szCs w:val="24"/>
                <w:highlight w:val="yellow"/>
              </w:rPr>
              <w:t>Option 2: Further include overlapping with NZP CSI-RS from interference</w:t>
            </w:r>
          </w:p>
          <w:p w14:paraId="0E933763" w14:textId="77777777" w:rsidR="005B5B6D" w:rsidRPr="005B5B6D" w:rsidRDefault="005B5B6D" w:rsidP="00AA1805">
            <w:pPr>
              <w:pStyle w:val="afa"/>
              <w:widowControl/>
              <w:numPr>
                <w:ilvl w:val="2"/>
                <w:numId w:val="14"/>
              </w:numPr>
              <w:overflowPunct w:val="0"/>
              <w:spacing w:after="180"/>
              <w:rPr>
                <w:rFonts w:eastAsia="宋体"/>
                <w:i/>
                <w:color w:val="000000" w:themeColor="text1"/>
                <w:sz w:val="15"/>
                <w:szCs w:val="24"/>
              </w:rPr>
            </w:pPr>
            <w:r w:rsidRPr="005B5B6D">
              <w:rPr>
                <w:rFonts w:eastAsia="宋体"/>
                <w:i/>
                <w:color w:val="000000" w:themeColor="text1"/>
                <w:sz w:val="15"/>
                <w:szCs w:val="24"/>
              </w:rPr>
              <w:t>Option 3: Further include overlapping with Interf. cell CSI-IM</w:t>
            </w:r>
          </w:p>
          <w:p w14:paraId="40C07D3F" w14:textId="77777777" w:rsidR="005B5B6D" w:rsidRPr="005B5B6D" w:rsidRDefault="005B5B6D" w:rsidP="00AA1805">
            <w:pPr>
              <w:pStyle w:val="afa"/>
              <w:widowControl/>
              <w:numPr>
                <w:ilvl w:val="2"/>
                <w:numId w:val="14"/>
              </w:numPr>
              <w:overflowPunct w:val="0"/>
              <w:spacing w:after="180"/>
              <w:rPr>
                <w:rFonts w:eastAsia="宋体"/>
                <w:i/>
                <w:color w:val="000000" w:themeColor="text1"/>
                <w:sz w:val="15"/>
                <w:szCs w:val="24"/>
              </w:rPr>
            </w:pPr>
            <w:r w:rsidRPr="005B5B6D">
              <w:rPr>
                <w:rFonts w:eastAsia="宋体"/>
                <w:i/>
                <w:color w:val="000000" w:themeColor="text1"/>
                <w:sz w:val="15"/>
                <w:szCs w:val="24"/>
              </w:rPr>
              <w:t>Option 4: Make further down selection based on simulation results and also take practical network configuration into account.</w:t>
            </w:r>
          </w:p>
          <w:p w14:paraId="3391C124" w14:textId="77777777" w:rsidR="005B5B6D" w:rsidRPr="005B5B6D" w:rsidRDefault="005B5B6D" w:rsidP="00AA1805">
            <w:pPr>
              <w:pStyle w:val="afa"/>
              <w:widowControl/>
              <w:numPr>
                <w:ilvl w:val="3"/>
                <w:numId w:val="14"/>
              </w:numPr>
              <w:overflowPunct w:val="0"/>
              <w:spacing w:after="180"/>
              <w:rPr>
                <w:rFonts w:eastAsia="宋体"/>
                <w:i/>
                <w:color w:val="000000" w:themeColor="text1"/>
                <w:sz w:val="15"/>
                <w:szCs w:val="24"/>
              </w:rPr>
            </w:pPr>
            <w:r w:rsidRPr="005B5B6D">
              <w:rPr>
                <w:rFonts w:eastAsia="宋体"/>
                <w:i/>
                <w:color w:val="000000" w:themeColor="text1"/>
                <w:sz w:val="15"/>
                <w:szCs w:val="24"/>
              </w:rPr>
              <w:t>If using target CSI-IM overlaps with neighbor NZP CSI-RS, target CSI-IM port number (X) shall be equal to neighbor cell NZP CSI-RS port number</w:t>
            </w:r>
          </w:p>
          <w:p w14:paraId="30F658D1" w14:textId="77777777" w:rsidR="005B5B6D" w:rsidRPr="005B5B6D" w:rsidRDefault="005B5B6D" w:rsidP="005B5B6D">
            <w:pPr>
              <w:spacing w:after="120"/>
              <w:jc w:val="both"/>
              <w:rPr>
                <w:rFonts w:asciiTheme="minorHAnsi" w:hAnsiTheme="minorHAnsi" w:cstheme="minorHAnsi"/>
                <w:bCs/>
                <w:i/>
                <w:sz w:val="15"/>
                <w:lang w:eastAsia="ko-KR"/>
              </w:rPr>
            </w:pPr>
            <w:r w:rsidRPr="005B5B6D">
              <w:rPr>
                <w:b/>
                <w:i/>
                <w:color w:val="000000" w:themeColor="text1"/>
                <w:sz w:val="15"/>
                <w:u w:val="single"/>
                <w:lang w:val="en-US"/>
              </w:rPr>
              <w:t>Issue 2-2: NZP CSI-RS on target cell</w:t>
            </w:r>
            <w:r w:rsidRPr="005B5B6D">
              <w:rPr>
                <w:rFonts w:asciiTheme="minorHAnsi" w:hAnsiTheme="minorHAnsi" w:cstheme="minorHAnsi"/>
                <w:bCs/>
                <w:i/>
                <w:sz w:val="15"/>
                <w:lang w:val="en-US"/>
              </w:rPr>
              <w:t xml:space="preserve"> </w:t>
            </w:r>
          </w:p>
          <w:p w14:paraId="75BA0C29" w14:textId="77777777" w:rsidR="005B5B6D" w:rsidRPr="005B5B6D" w:rsidRDefault="005B5B6D" w:rsidP="00AA1805">
            <w:pPr>
              <w:pStyle w:val="afa"/>
              <w:widowControl/>
              <w:numPr>
                <w:ilvl w:val="0"/>
                <w:numId w:val="16"/>
              </w:numPr>
              <w:overflowPunct w:val="0"/>
              <w:spacing w:after="180"/>
              <w:rPr>
                <w:rFonts w:eastAsia="宋体" w:cs="Times New Roman"/>
                <w:i/>
                <w:color w:val="000000" w:themeColor="text1"/>
                <w:sz w:val="15"/>
                <w:szCs w:val="24"/>
              </w:rPr>
            </w:pPr>
            <w:r w:rsidRPr="005B5B6D">
              <w:rPr>
                <w:rFonts w:eastAsia="宋体"/>
                <w:i/>
                <w:color w:val="000000" w:themeColor="text1"/>
                <w:sz w:val="15"/>
                <w:szCs w:val="24"/>
              </w:rPr>
              <w:t>Option 1: Overlaps with PDSCH from interference</w:t>
            </w:r>
          </w:p>
          <w:p w14:paraId="7D71709C" w14:textId="77777777" w:rsidR="005B5B6D" w:rsidRPr="005B5B6D" w:rsidRDefault="005B5B6D" w:rsidP="00AA1805">
            <w:pPr>
              <w:pStyle w:val="afa"/>
              <w:widowControl/>
              <w:numPr>
                <w:ilvl w:val="0"/>
                <w:numId w:val="16"/>
              </w:numPr>
              <w:overflowPunct w:val="0"/>
              <w:spacing w:after="180"/>
              <w:rPr>
                <w:rFonts w:eastAsia="宋体"/>
                <w:i/>
                <w:color w:val="000000" w:themeColor="text1"/>
                <w:sz w:val="15"/>
                <w:szCs w:val="24"/>
              </w:rPr>
            </w:pPr>
            <w:r w:rsidRPr="005B5B6D">
              <w:rPr>
                <w:rFonts w:eastAsia="宋体"/>
                <w:i/>
                <w:color w:val="000000" w:themeColor="text1"/>
                <w:sz w:val="15"/>
                <w:szCs w:val="24"/>
              </w:rPr>
              <w:t>Option 2: Overlaps with NZP CSI-RS from interference</w:t>
            </w:r>
          </w:p>
          <w:p w14:paraId="03FA0A49" w14:textId="77777777" w:rsidR="005B5B6D" w:rsidRPr="005B5B6D" w:rsidRDefault="005B5B6D" w:rsidP="00AA1805">
            <w:pPr>
              <w:pStyle w:val="afa"/>
              <w:widowControl/>
              <w:numPr>
                <w:ilvl w:val="0"/>
                <w:numId w:val="16"/>
              </w:numPr>
              <w:overflowPunct w:val="0"/>
              <w:spacing w:after="180"/>
              <w:rPr>
                <w:rFonts w:eastAsia="宋体"/>
                <w:i/>
                <w:color w:val="000000" w:themeColor="text1"/>
                <w:sz w:val="15"/>
                <w:szCs w:val="24"/>
              </w:rPr>
            </w:pPr>
            <w:r w:rsidRPr="005B5B6D">
              <w:rPr>
                <w:rFonts w:eastAsia="宋体"/>
                <w:i/>
                <w:color w:val="000000" w:themeColor="text1"/>
                <w:sz w:val="15"/>
                <w:szCs w:val="24"/>
              </w:rPr>
              <w:t>Option 3: Make further down selection based on simulation results and also take practical network configuration into account.</w:t>
            </w:r>
          </w:p>
          <w:p w14:paraId="2A693E81" w14:textId="77777777" w:rsidR="005B5B6D" w:rsidRPr="005B5B6D" w:rsidRDefault="005B5B6D" w:rsidP="00AA1805">
            <w:pPr>
              <w:pStyle w:val="afa"/>
              <w:widowControl/>
              <w:numPr>
                <w:ilvl w:val="1"/>
                <w:numId w:val="16"/>
              </w:numPr>
              <w:overflowPunct w:val="0"/>
              <w:spacing w:after="180"/>
              <w:rPr>
                <w:rFonts w:asciiTheme="minorHAnsi" w:hAnsiTheme="minorHAnsi" w:cstheme="minorHAnsi"/>
                <w:bCs/>
                <w:i/>
                <w:sz w:val="15"/>
                <w:lang w:val="en-GB" w:eastAsia="ko-KR"/>
              </w:rPr>
            </w:pPr>
            <w:r w:rsidRPr="005B5B6D">
              <w:rPr>
                <w:rFonts w:eastAsia="宋体"/>
                <w:i/>
                <w:color w:val="000000" w:themeColor="text1"/>
                <w:sz w:val="15"/>
                <w:szCs w:val="24"/>
              </w:rPr>
              <w:t>if using target NZP CSI-RS overlaps with neighbor NZP CSI-RS, same port number for the 2 cells shall be configured.</w:t>
            </w:r>
            <w:r w:rsidRPr="005B5B6D">
              <w:rPr>
                <w:rFonts w:asciiTheme="minorHAnsi" w:hAnsiTheme="minorHAnsi" w:cstheme="minorHAnsi"/>
                <w:bCs/>
                <w:i/>
                <w:sz w:val="15"/>
              </w:rPr>
              <w:t xml:space="preserve"> </w:t>
            </w:r>
          </w:p>
          <w:p w14:paraId="603DDED5" w14:textId="77777777" w:rsidR="005B5B6D" w:rsidRPr="005B5B6D" w:rsidRDefault="005B5B6D" w:rsidP="005B5B6D">
            <w:pPr>
              <w:spacing w:after="120"/>
              <w:jc w:val="both"/>
              <w:rPr>
                <w:rFonts w:asciiTheme="minorHAnsi" w:hAnsiTheme="minorHAnsi" w:cstheme="minorHAnsi"/>
                <w:bCs/>
                <w:i/>
                <w:sz w:val="15"/>
                <w:lang w:eastAsia="ko-KR"/>
              </w:rPr>
            </w:pPr>
            <w:r w:rsidRPr="005B5B6D">
              <w:rPr>
                <w:b/>
                <w:i/>
                <w:color w:val="000000" w:themeColor="text1"/>
                <w:sz w:val="15"/>
                <w:u w:val="single"/>
                <w:lang w:val="en-US"/>
              </w:rPr>
              <w:t xml:space="preserve">Issue 3-1: </w:t>
            </w:r>
            <w:r w:rsidRPr="005B5B6D">
              <w:rPr>
                <w:b/>
                <w:bCs/>
                <w:i/>
                <w:color w:val="000000" w:themeColor="text1"/>
                <w:sz w:val="15"/>
                <w:u w:val="single"/>
                <w:lang w:val="en-US"/>
              </w:rPr>
              <w:t xml:space="preserve">Test configuration </w:t>
            </w:r>
          </w:p>
          <w:p w14:paraId="409A6CCB" w14:textId="77777777" w:rsidR="005B5B6D" w:rsidRPr="005B5B6D" w:rsidRDefault="005B5B6D" w:rsidP="00AA1805">
            <w:pPr>
              <w:pStyle w:val="afa"/>
              <w:widowControl/>
              <w:numPr>
                <w:ilvl w:val="0"/>
                <w:numId w:val="16"/>
              </w:numPr>
              <w:overflowPunct w:val="0"/>
              <w:spacing w:after="180"/>
              <w:rPr>
                <w:rFonts w:eastAsia="宋体" w:cs="Times New Roman"/>
                <w:i/>
                <w:color w:val="000000" w:themeColor="text1"/>
                <w:sz w:val="15"/>
                <w:szCs w:val="24"/>
                <w:highlight w:val="green"/>
              </w:rPr>
            </w:pPr>
            <w:r w:rsidRPr="005B5B6D">
              <w:rPr>
                <w:rFonts w:asciiTheme="minorHAnsi" w:hAnsiTheme="minorHAnsi" w:cstheme="minorHAnsi"/>
                <w:bCs/>
                <w:i/>
                <w:sz w:val="15"/>
                <w:highlight w:val="green"/>
              </w:rPr>
              <w:t>Agreement:</w:t>
            </w:r>
          </w:p>
          <w:p w14:paraId="7F4C724C" w14:textId="77777777" w:rsidR="005B5B6D" w:rsidRPr="005B5B6D" w:rsidRDefault="005B5B6D" w:rsidP="00AA1805">
            <w:pPr>
              <w:pStyle w:val="afa"/>
              <w:widowControl/>
              <w:numPr>
                <w:ilvl w:val="0"/>
                <w:numId w:val="16"/>
              </w:numPr>
              <w:overflowPunct w:val="0"/>
              <w:spacing w:after="180"/>
              <w:ind w:left="720"/>
              <w:rPr>
                <w:rFonts w:eastAsia="宋体"/>
                <w:i/>
                <w:color w:val="000000" w:themeColor="text1"/>
                <w:sz w:val="15"/>
                <w:szCs w:val="24"/>
                <w:highlight w:val="green"/>
              </w:rPr>
            </w:pPr>
            <w:r w:rsidRPr="005B5B6D">
              <w:rPr>
                <w:rFonts w:eastAsia="宋体"/>
                <w:i/>
                <w:color w:val="000000" w:themeColor="text1"/>
                <w:sz w:val="15"/>
                <w:szCs w:val="24"/>
                <w:highlight w:val="green"/>
              </w:rPr>
              <w:t>Serving cell</w:t>
            </w:r>
          </w:p>
          <w:p w14:paraId="32C9C38C" w14:textId="77777777" w:rsidR="005B5B6D" w:rsidRPr="005B5B6D" w:rsidRDefault="005B5B6D" w:rsidP="00AA1805">
            <w:pPr>
              <w:pStyle w:val="afa"/>
              <w:widowControl/>
              <w:numPr>
                <w:ilvl w:val="1"/>
                <w:numId w:val="16"/>
              </w:numPr>
              <w:overflowPunct w:val="0"/>
              <w:spacing w:after="120"/>
              <w:ind w:left="1440"/>
              <w:jc w:val="both"/>
              <w:rPr>
                <w:rFonts w:eastAsia="宋体"/>
                <w:i/>
                <w:color w:val="000000" w:themeColor="text1"/>
                <w:sz w:val="15"/>
                <w:szCs w:val="24"/>
                <w:highlight w:val="green"/>
              </w:rPr>
            </w:pPr>
            <w:r w:rsidRPr="005B5B6D">
              <w:rPr>
                <w:rFonts w:eastAsia="宋体"/>
                <w:i/>
                <w:color w:val="000000" w:themeColor="text1"/>
                <w:sz w:val="15"/>
                <w:szCs w:val="24"/>
                <w:highlight w:val="green"/>
              </w:rPr>
              <w:t>Reuse assumptions from Sections 6.2.2.1.2.1, 6.2.2.2.2.1, 6.2.2.2.2.1, 6.2.3.2.2.1 in TS 38-101-4.</w:t>
            </w:r>
          </w:p>
          <w:p w14:paraId="015FA81B" w14:textId="77777777" w:rsidR="005B5B6D" w:rsidRPr="005B5B6D" w:rsidRDefault="005B5B6D" w:rsidP="00AA1805">
            <w:pPr>
              <w:pStyle w:val="afa"/>
              <w:widowControl/>
              <w:numPr>
                <w:ilvl w:val="0"/>
                <w:numId w:val="16"/>
              </w:numPr>
              <w:overflowPunct w:val="0"/>
              <w:spacing w:after="180"/>
              <w:ind w:left="720"/>
              <w:rPr>
                <w:rFonts w:eastAsia="宋体"/>
                <w:i/>
                <w:color w:val="000000" w:themeColor="text1"/>
                <w:sz w:val="15"/>
                <w:szCs w:val="24"/>
                <w:highlight w:val="green"/>
              </w:rPr>
            </w:pPr>
            <w:r w:rsidRPr="005B5B6D">
              <w:rPr>
                <w:rFonts w:eastAsia="宋体"/>
                <w:i/>
                <w:color w:val="000000" w:themeColor="text1"/>
                <w:sz w:val="15"/>
                <w:szCs w:val="24"/>
                <w:highlight w:val="green"/>
              </w:rPr>
              <w:t>Interference cell</w:t>
            </w:r>
          </w:p>
          <w:p w14:paraId="4DC0C9E8" w14:textId="77777777" w:rsidR="005B5B6D" w:rsidRPr="005B5B6D" w:rsidRDefault="005B5B6D" w:rsidP="00AA1805">
            <w:pPr>
              <w:pStyle w:val="afa"/>
              <w:widowControl/>
              <w:numPr>
                <w:ilvl w:val="1"/>
                <w:numId w:val="15"/>
              </w:numPr>
              <w:overflowPunct w:val="0"/>
              <w:spacing w:after="180"/>
              <w:rPr>
                <w:rFonts w:eastAsia="宋体"/>
                <w:i/>
                <w:color w:val="000000" w:themeColor="text1"/>
                <w:sz w:val="15"/>
                <w:szCs w:val="24"/>
                <w:highlight w:val="green"/>
              </w:rPr>
            </w:pPr>
            <w:r w:rsidRPr="005B5B6D">
              <w:rPr>
                <w:bCs/>
                <w:i/>
                <w:color w:val="000000" w:themeColor="text1"/>
                <w:sz w:val="15"/>
                <w:highlight w:val="green"/>
              </w:rPr>
              <w:t>1 TX with static channel</w:t>
            </w:r>
          </w:p>
          <w:p w14:paraId="780EA8AA" w14:textId="77777777" w:rsidR="005B5B6D" w:rsidRPr="005B5B6D" w:rsidRDefault="005B5B6D" w:rsidP="00AA1805">
            <w:pPr>
              <w:pStyle w:val="afa"/>
              <w:widowControl/>
              <w:numPr>
                <w:ilvl w:val="1"/>
                <w:numId w:val="15"/>
              </w:numPr>
              <w:overflowPunct w:val="0"/>
              <w:spacing w:after="180"/>
              <w:rPr>
                <w:rFonts w:eastAsia="宋体"/>
                <w:i/>
                <w:color w:val="000000" w:themeColor="text1"/>
                <w:sz w:val="15"/>
                <w:szCs w:val="24"/>
                <w:highlight w:val="green"/>
              </w:rPr>
            </w:pPr>
            <w:r w:rsidRPr="005B5B6D">
              <w:rPr>
                <w:bCs/>
                <w:i/>
                <w:color w:val="000000" w:themeColor="text1"/>
                <w:sz w:val="15"/>
                <w:highlight w:val="green"/>
              </w:rPr>
              <w:t>NZP CSI-RS and CSI-IM is based on outcome of Issue 2-2-1 and Issue 2-2-2</w:t>
            </w:r>
          </w:p>
          <w:p w14:paraId="65696FD3" w14:textId="77777777" w:rsidR="005B5B6D" w:rsidRPr="005B5B6D" w:rsidRDefault="005B5B6D" w:rsidP="00AA1805">
            <w:pPr>
              <w:pStyle w:val="afa"/>
              <w:widowControl/>
              <w:numPr>
                <w:ilvl w:val="1"/>
                <w:numId w:val="15"/>
              </w:numPr>
              <w:overflowPunct w:val="0"/>
              <w:spacing w:after="180"/>
              <w:rPr>
                <w:rFonts w:eastAsia="宋体"/>
                <w:i/>
                <w:color w:val="000000" w:themeColor="text1"/>
                <w:sz w:val="15"/>
                <w:szCs w:val="24"/>
                <w:highlight w:val="green"/>
              </w:rPr>
            </w:pPr>
            <w:r w:rsidRPr="005B5B6D">
              <w:rPr>
                <w:bCs/>
                <w:i/>
                <w:color w:val="000000" w:themeColor="text1"/>
                <w:sz w:val="15"/>
                <w:szCs w:val="24"/>
                <w:highlight w:val="green"/>
              </w:rPr>
              <w:t>INR configuration</w:t>
            </w:r>
          </w:p>
          <w:p w14:paraId="18F3EB6A" w14:textId="77777777" w:rsidR="005B5B6D" w:rsidRPr="005B5B6D" w:rsidRDefault="005B5B6D" w:rsidP="00AA1805">
            <w:pPr>
              <w:pStyle w:val="afa"/>
              <w:widowControl/>
              <w:numPr>
                <w:ilvl w:val="2"/>
                <w:numId w:val="15"/>
              </w:numPr>
              <w:overflowPunct w:val="0"/>
              <w:spacing w:after="180"/>
              <w:rPr>
                <w:rFonts w:eastAsia="宋体"/>
                <w:i/>
                <w:color w:val="000000" w:themeColor="text1"/>
                <w:sz w:val="15"/>
                <w:szCs w:val="24"/>
                <w:highlight w:val="green"/>
              </w:rPr>
            </w:pPr>
            <w:r w:rsidRPr="005B5B6D">
              <w:rPr>
                <w:i/>
                <w:color w:val="000000" w:themeColor="text1"/>
                <w:sz w:val="15"/>
                <w:szCs w:val="24"/>
                <w:highlight w:val="green"/>
              </w:rPr>
              <w:t xml:space="preserve">Option 1: 10.04 dB (DIP </w:t>
            </w:r>
            <w:r w:rsidRPr="005B5B6D">
              <w:rPr>
                <w:i/>
                <w:sz w:val="15"/>
                <w:highlight w:val="green"/>
              </w:rPr>
              <w:t>-0.41dB</w:t>
            </w:r>
            <w:r w:rsidRPr="005B5B6D">
              <w:rPr>
                <w:i/>
                <w:color w:val="000000" w:themeColor="text1"/>
                <w:sz w:val="15"/>
                <w:szCs w:val="24"/>
                <w:highlight w:val="green"/>
              </w:rPr>
              <w:t>)</w:t>
            </w:r>
          </w:p>
          <w:p w14:paraId="609AFB5A" w14:textId="77777777" w:rsidR="005B5B6D" w:rsidRPr="005B5B6D" w:rsidRDefault="005B5B6D" w:rsidP="00AA1805">
            <w:pPr>
              <w:pStyle w:val="afa"/>
              <w:widowControl/>
              <w:numPr>
                <w:ilvl w:val="2"/>
                <w:numId w:val="15"/>
              </w:numPr>
              <w:overflowPunct w:val="0"/>
              <w:spacing w:after="180"/>
              <w:rPr>
                <w:rFonts w:asciiTheme="minorHAnsi" w:hAnsiTheme="minorHAnsi" w:cstheme="minorHAnsi"/>
                <w:i/>
                <w:sz w:val="15"/>
                <w:lang w:val="en-GB" w:eastAsia="ko-KR"/>
              </w:rPr>
            </w:pPr>
            <w:r w:rsidRPr="005B5B6D">
              <w:rPr>
                <w:bCs/>
                <w:i/>
                <w:color w:val="000000" w:themeColor="text1"/>
                <w:sz w:val="15"/>
                <w:szCs w:val="24"/>
                <w:highlight w:val="green"/>
              </w:rPr>
              <w:t>Other options are not precluded</w:t>
            </w:r>
          </w:p>
          <w:p w14:paraId="5A813E2C" w14:textId="5E74748A" w:rsidR="005B5B6D" w:rsidRPr="005B5B6D" w:rsidRDefault="005B5B6D" w:rsidP="00AA1805">
            <w:pPr>
              <w:pStyle w:val="afa"/>
              <w:widowControl/>
              <w:numPr>
                <w:ilvl w:val="3"/>
                <w:numId w:val="15"/>
              </w:numPr>
              <w:overflowPunct w:val="0"/>
              <w:spacing w:after="180"/>
              <w:rPr>
                <w:rFonts w:asciiTheme="minorHAnsi" w:hAnsiTheme="minorHAnsi" w:cstheme="minorHAnsi"/>
                <w:i/>
                <w:sz w:val="15"/>
              </w:rPr>
            </w:pPr>
            <w:r w:rsidRPr="005B5B6D">
              <w:rPr>
                <w:bCs/>
                <w:i/>
                <w:color w:val="000000" w:themeColor="text1"/>
                <w:sz w:val="15"/>
                <w:szCs w:val="24"/>
                <w:highlight w:val="green"/>
              </w:rPr>
              <w:t xml:space="preserve">Based on the discussion of </w:t>
            </w:r>
            <w:r w:rsidRPr="005B5B6D">
              <w:rPr>
                <w:b/>
                <w:i/>
                <w:color w:val="000000" w:themeColor="text1"/>
                <w:sz w:val="15"/>
                <w:highlight w:val="green"/>
                <w:u w:val="single"/>
              </w:rPr>
              <w:t>Deployment</w:t>
            </w:r>
            <w:r w:rsidRPr="005B5B6D">
              <w:rPr>
                <w:bCs/>
                <w:i/>
                <w:color w:val="000000" w:themeColor="text1"/>
                <w:sz w:val="15"/>
                <w:szCs w:val="24"/>
                <w:highlight w:val="green"/>
              </w:rPr>
              <w:t xml:space="preserve"> and </w:t>
            </w:r>
            <w:r w:rsidRPr="005B5B6D">
              <w:rPr>
                <w:b/>
                <w:i/>
                <w:color w:val="000000" w:themeColor="text1"/>
                <w:sz w:val="15"/>
                <w:highlight w:val="green"/>
                <w:u w:val="single"/>
              </w:rPr>
              <w:t>Number of explicitly modeled interference cells</w:t>
            </w:r>
            <w:r w:rsidRPr="005B5B6D">
              <w:rPr>
                <w:bCs/>
                <w:i/>
                <w:color w:val="000000" w:themeColor="text1"/>
                <w:sz w:val="15"/>
                <w:highlight w:val="green"/>
              </w:rPr>
              <w:t xml:space="preserve"> in </w:t>
            </w:r>
            <w:r w:rsidRPr="005B5B6D">
              <w:rPr>
                <w:i/>
                <w:sz w:val="15"/>
                <w:highlight w:val="green"/>
                <w:lang w:eastAsia="ja-JP"/>
              </w:rPr>
              <w:t>MMSE-IRC receiver for inter-cell interference – Demodulation requirements.</w:t>
            </w:r>
            <w:r w:rsidRPr="005B5B6D">
              <w:rPr>
                <w:rFonts w:asciiTheme="minorHAnsi" w:hAnsiTheme="minorHAnsi" w:cstheme="minorHAnsi"/>
                <w:i/>
                <w:sz w:val="15"/>
              </w:rPr>
              <w:t xml:space="preserve"> </w:t>
            </w:r>
          </w:p>
        </w:tc>
      </w:tr>
    </w:tbl>
    <w:p w14:paraId="404DE76D" w14:textId="1125CF3F" w:rsidR="00E77D37" w:rsidRPr="00E77D37" w:rsidRDefault="00056180" w:rsidP="003852EF">
      <w:pPr>
        <w:pStyle w:val="1"/>
        <w:spacing w:after="0"/>
        <w:rPr>
          <w:rFonts w:ascii="Arial" w:eastAsia="Calibri" w:hAnsi="Arial" w:cs="Arial"/>
          <w:lang w:eastAsia="zh-CN"/>
        </w:rPr>
      </w:pPr>
      <w:r w:rsidRPr="00456287">
        <w:rPr>
          <w:rFonts w:ascii="Arial" w:eastAsia="Calibri" w:hAnsi="Arial" w:cs="Arial"/>
          <w:lang w:eastAsia="zh-CN"/>
        </w:rPr>
        <w:t>Discussions</w:t>
      </w:r>
    </w:p>
    <w:p w14:paraId="3FDAB224" w14:textId="0B909599" w:rsidR="003A0CB6" w:rsidRDefault="00B610EC" w:rsidP="005B5B6D">
      <w:pPr>
        <w:pStyle w:val="20"/>
        <w:rPr>
          <w:lang w:eastAsia="zh-CN"/>
        </w:rPr>
      </w:pPr>
      <w:bookmarkStart w:id="6" w:name="OLE_LINK66"/>
      <w:bookmarkStart w:id="7" w:name="OLE_LINK67"/>
      <w:bookmarkStart w:id="8" w:name="OLE_LINK29"/>
      <w:bookmarkStart w:id="9" w:name="OLE_LINK103"/>
      <w:bookmarkStart w:id="10" w:name="OLE_LINK19"/>
      <w:bookmarkEnd w:id="2"/>
      <w:r>
        <w:rPr>
          <w:lang w:eastAsia="zh-CN"/>
        </w:rPr>
        <w:t>Test setup</w:t>
      </w:r>
    </w:p>
    <w:p w14:paraId="423F9CE1" w14:textId="0B1A3A49" w:rsidR="005B5B6D" w:rsidRDefault="005B5B6D" w:rsidP="003A0CB6">
      <w:pPr>
        <w:overflowPunct w:val="0"/>
        <w:autoSpaceDE w:val="0"/>
        <w:autoSpaceDN w:val="0"/>
        <w:adjustRightInd w:val="0"/>
        <w:spacing w:before="120" w:after="120"/>
        <w:textAlignment w:val="baseline"/>
      </w:pPr>
      <w:r>
        <w:t xml:space="preserve">In LTE, CQI reporting requirements were defined with the purpose of verifying CQI reporting is based on IRC processing and following two </w:t>
      </w:r>
      <w:r w:rsidR="00AF5610">
        <w:t>test metrics</w:t>
      </w:r>
      <w:r>
        <w:t xml:space="preserve"> have been defined:</w:t>
      </w:r>
    </w:p>
    <w:p w14:paraId="39D2B996" w14:textId="77777777" w:rsidR="005B5B6D" w:rsidRPr="00353B15" w:rsidRDefault="005B5B6D" w:rsidP="005B5B6D">
      <w:pPr>
        <w:pStyle w:val="B1"/>
      </w:pPr>
      <w:r w:rsidRPr="00353B15">
        <w:t>a)</w:t>
      </w:r>
      <w:r w:rsidRPr="00353B15">
        <w:tab/>
        <w:t xml:space="preserve">the ratio of the throughput obtained when transmitting the transport format indicated by each reported wideband CQI index subject to an interference source with specified DIP and that obtained when transmitting the transport format indicated by each reported wideband CQI index subject to a white Gaussian noise source shall be ≥ </w:t>
      </w:r>
      <w:r w:rsidRPr="00353B15">
        <w:rPr>
          <w:rFonts w:ascii="Symbol" w:hAnsi="Symbol"/>
          <w:i/>
          <w:iCs/>
        </w:rPr>
        <w:t></w:t>
      </w:r>
      <w:r w:rsidRPr="00353B15">
        <w:rPr>
          <w:rFonts w:ascii="Symbol" w:hAnsi="Symbol"/>
        </w:rPr>
        <w:t></w:t>
      </w:r>
      <w:r w:rsidRPr="00353B15">
        <w:t>;</w:t>
      </w:r>
    </w:p>
    <w:p w14:paraId="64267E51" w14:textId="77777777" w:rsidR="005B5B6D" w:rsidRPr="00353B15" w:rsidRDefault="005B5B6D" w:rsidP="005B5B6D">
      <w:pPr>
        <w:pStyle w:val="B1"/>
      </w:pPr>
      <w:r w:rsidRPr="00353B15">
        <w:lastRenderedPageBreak/>
        <w:t>b)</w:t>
      </w:r>
      <w:r w:rsidRPr="00353B15">
        <w:tab/>
        <w:t>when transmitting the transport format indicated by each reported wideband CQI index subject to an interference source with specified DIP, the average BLER for the indicated transport formats shall be greater than or equal to 2%.</w:t>
      </w:r>
    </w:p>
    <w:p w14:paraId="03A14779" w14:textId="453858A9" w:rsidR="005B5B6D" w:rsidRDefault="005B5B6D" w:rsidP="003A0CB6">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B</w:t>
      </w:r>
      <w:r>
        <w:rPr>
          <w:rFonts w:eastAsiaTheme="minorEastAsia"/>
          <w:lang w:eastAsia="zh-CN"/>
        </w:rPr>
        <w:t>ased on our understanding</w:t>
      </w:r>
      <w:r w:rsidR="00AF5610">
        <w:rPr>
          <w:rFonts w:eastAsiaTheme="minorEastAsia"/>
          <w:lang w:eastAsia="zh-CN"/>
        </w:rPr>
        <w:t xml:space="preserve">, the test metrics can be reused for NR IRC CQI test. If UE uses IRC processing, the interference power will be mitigated when </w:t>
      </w:r>
      <w:r w:rsidR="005E19D5">
        <w:rPr>
          <w:rFonts w:eastAsiaTheme="minorEastAsia"/>
          <w:lang w:eastAsia="zh-CN"/>
        </w:rPr>
        <w:t xml:space="preserve">UE transmits </w:t>
      </w:r>
      <w:r w:rsidR="00AF5610">
        <w:rPr>
          <w:rFonts w:eastAsiaTheme="minorEastAsia"/>
          <w:lang w:eastAsia="zh-CN"/>
        </w:rPr>
        <w:t xml:space="preserve">the transport format with interference source and the SINR will be higher than case </w:t>
      </w:r>
      <w:r w:rsidR="005E19D5">
        <w:rPr>
          <w:rFonts w:eastAsiaTheme="minorEastAsia"/>
          <w:lang w:eastAsia="zh-CN"/>
        </w:rPr>
        <w:t xml:space="preserve">with </w:t>
      </w:r>
      <w:r w:rsidR="00AF5610">
        <w:rPr>
          <w:rFonts w:eastAsiaTheme="minorEastAsia"/>
          <w:lang w:eastAsia="zh-CN"/>
        </w:rPr>
        <w:t>transmitting the transport format with a white Gaussian noise</w:t>
      </w:r>
      <w:r w:rsidR="0011182D">
        <w:rPr>
          <w:rFonts w:eastAsiaTheme="minorEastAsia"/>
          <w:lang w:eastAsia="zh-CN"/>
        </w:rPr>
        <w:t xml:space="preserve"> and corresponding CQI and TP will be higher</w:t>
      </w:r>
      <w:r w:rsidR="00063946">
        <w:rPr>
          <w:rFonts w:eastAsiaTheme="minorEastAsia"/>
          <w:lang w:eastAsia="zh-CN"/>
        </w:rPr>
        <w:t xml:space="preserve">. If UE uses MRC processing, the interference can’t be mitigated and the corresponding throughput will be lower than </w:t>
      </w:r>
      <w:r w:rsidR="0011182D">
        <w:rPr>
          <w:rFonts w:eastAsiaTheme="minorEastAsia"/>
          <w:lang w:eastAsia="zh-CN"/>
        </w:rPr>
        <w:t xml:space="preserve">or equal to </w:t>
      </w:r>
      <w:r w:rsidR="00063946">
        <w:rPr>
          <w:rFonts w:eastAsiaTheme="minorEastAsia"/>
          <w:lang w:eastAsia="zh-CN"/>
        </w:rPr>
        <w:t>that of Gaussian noise. Therefore, we propose to reuse the test metric</w:t>
      </w:r>
      <w:r w:rsidR="0011182D">
        <w:rPr>
          <w:rFonts w:eastAsiaTheme="minorEastAsia"/>
          <w:lang w:eastAsia="zh-CN"/>
        </w:rPr>
        <w:t>.</w:t>
      </w:r>
      <w:r w:rsidR="00063946">
        <w:rPr>
          <w:rFonts w:eastAsiaTheme="minorEastAsia"/>
          <w:lang w:eastAsia="zh-CN"/>
        </w:rPr>
        <w:t xml:space="preserve"> </w:t>
      </w:r>
    </w:p>
    <w:p w14:paraId="4060DA78" w14:textId="127C9B62" w:rsidR="0011182D" w:rsidRPr="008B0403" w:rsidRDefault="0011182D" w:rsidP="008B0403">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A</w:t>
      </w:r>
      <w:r>
        <w:rPr>
          <w:rFonts w:eastAsiaTheme="minorEastAsia"/>
          <w:lang w:eastAsia="zh-CN"/>
        </w:rPr>
        <w:t xml:space="preserve">s for other simulation assumptions, we propose to reuse Rel-15 CQI test except </w:t>
      </w:r>
      <w:r w:rsidR="005E19D5">
        <w:rPr>
          <w:rFonts w:eastAsiaTheme="minorEastAsia"/>
          <w:lang w:eastAsia="zh-CN"/>
        </w:rPr>
        <w:t xml:space="preserve">the </w:t>
      </w:r>
      <w:r>
        <w:rPr>
          <w:rFonts w:eastAsiaTheme="minorEastAsia"/>
          <w:lang w:eastAsia="zh-CN"/>
        </w:rPr>
        <w:t>following configuration</w:t>
      </w:r>
      <w:r w:rsidR="005E19D5">
        <w:rPr>
          <w:rFonts w:eastAsiaTheme="minorEastAsia"/>
          <w:lang w:eastAsia="zh-CN"/>
        </w:rPr>
        <w:t>s</w:t>
      </w:r>
      <w:r>
        <w:rPr>
          <w:rFonts w:eastAsiaTheme="minorEastAsia"/>
          <w:lang w:eastAsia="zh-CN"/>
        </w:rPr>
        <w:t>:</w:t>
      </w:r>
    </w:p>
    <w:p w14:paraId="494D87C1" w14:textId="77777777" w:rsidR="0011182D" w:rsidRDefault="0011182D" w:rsidP="00AA1805">
      <w:pPr>
        <w:pStyle w:val="afa"/>
        <w:numPr>
          <w:ilvl w:val="0"/>
          <w:numId w:val="17"/>
        </w:numPr>
        <w:overflowPunct w:val="0"/>
        <w:spacing w:before="120" w:after="120"/>
        <w:textAlignment w:val="baseline"/>
        <w:rPr>
          <w:rFonts w:eastAsiaTheme="minorEastAsia"/>
        </w:rPr>
      </w:pPr>
      <w:r>
        <w:rPr>
          <w:rFonts w:eastAsiaTheme="minorEastAsia"/>
        </w:rPr>
        <w:t xml:space="preserve">Serving cell: </w:t>
      </w:r>
    </w:p>
    <w:p w14:paraId="3E5DD479" w14:textId="77777777" w:rsidR="0011182D" w:rsidRDefault="0011182D" w:rsidP="00AA1805">
      <w:pPr>
        <w:pStyle w:val="afa"/>
        <w:numPr>
          <w:ilvl w:val="0"/>
          <w:numId w:val="18"/>
        </w:numPr>
        <w:overflowPunct w:val="0"/>
        <w:spacing w:before="120" w:after="120"/>
        <w:textAlignment w:val="baseline"/>
        <w:rPr>
          <w:rFonts w:eastAsiaTheme="minorEastAsia"/>
        </w:rPr>
      </w:pPr>
      <w:r>
        <w:rPr>
          <w:rFonts w:eastAsiaTheme="minorEastAsia"/>
        </w:rPr>
        <w:t>MIMO configuration: 2T2R, 2T4R, ULA Low</w:t>
      </w:r>
    </w:p>
    <w:p w14:paraId="30AD0C3C" w14:textId="77777777" w:rsidR="0011182D" w:rsidRDefault="0011182D" w:rsidP="00AA1805">
      <w:pPr>
        <w:pStyle w:val="afa"/>
        <w:numPr>
          <w:ilvl w:val="0"/>
          <w:numId w:val="18"/>
        </w:numPr>
        <w:overflowPunct w:val="0"/>
        <w:spacing w:before="120" w:after="120"/>
        <w:textAlignment w:val="baseline"/>
        <w:rPr>
          <w:rFonts w:eastAsiaTheme="minorEastAsia"/>
        </w:rPr>
      </w:pPr>
      <w:r>
        <w:rPr>
          <w:rFonts w:eastAsiaTheme="minorEastAsia"/>
        </w:rPr>
        <w:t>Propagation conditions: TDLA30-5</w:t>
      </w:r>
    </w:p>
    <w:p w14:paraId="44506CC0" w14:textId="77777777" w:rsidR="0011182D" w:rsidRDefault="0011182D" w:rsidP="00AA1805">
      <w:pPr>
        <w:pStyle w:val="afa"/>
        <w:numPr>
          <w:ilvl w:val="0"/>
          <w:numId w:val="17"/>
        </w:numPr>
        <w:overflowPunct w:val="0"/>
        <w:spacing w:before="120" w:after="120"/>
        <w:textAlignment w:val="baseline"/>
        <w:rPr>
          <w:rFonts w:eastAsiaTheme="minorEastAsia"/>
        </w:rPr>
      </w:pPr>
      <w:r>
        <w:rPr>
          <w:rFonts w:eastAsiaTheme="minorEastAsia"/>
        </w:rPr>
        <w:t xml:space="preserve">Interference cell: </w:t>
      </w:r>
    </w:p>
    <w:p w14:paraId="663C8440" w14:textId="5F86690C" w:rsidR="008B0403" w:rsidRPr="008B0403" w:rsidRDefault="0011182D" w:rsidP="008B0403">
      <w:pPr>
        <w:pStyle w:val="afa"/>
        <w:numPr>
          <w:ilvl w:val="0"/>
          <w:numId w:val="18"/>
        </w:numPr>
        <w:overflowPunct w:val="0"/>
        <w:spacing w:before="120" w:after="120"/>
        <w:textAlignment w:val="baseline"/>
        <w:rPr>
          <w:rFonts w:eastAsiaTheme="minorEastAsia"/>
        </w:rPr>
      </w:pPr>
      <w:r>
        <w:rPr>
          <w:rFonts w:eastAsiaTheme="minorEastAsia"/>
        </w:rPr>
        <w:t>INR: 10.04dB (DIP: -0.41dB)</w:t>
      </w:r>
    </w:p>
    <w:p w14:paraId="6EBAFC53" w14:textId="2249D0AB" w:rsidR="00CC1DA2" w:rsidRDefault="00CC4659" w:rsidP="003A0CB6">
      <w:pPr>
        <w:overflowPunct w:val="0"/>
        <w:autoSpaceDE w:val="0"/>
        <w:autoSpaceDN w:val="0"/>
        <w:adjustRightInd w:val="0"/>
        <w:spacing w:before="120" w:after="120"/>
        <w:textAlignment w:val="baseline"/>
        <w:rPr>
          <w:rFonts w:eastAsiaTheme="minorEastAsia"/>
          <w:lang w:val="en-US" w:eastAsia="zh-CN"/>
        </w:rPr>
      </w:pPr>
      <w:r>
        <w:rPr>
          <w:rFonts w:eastAsiaTheme="minorEastAsia"/>
          <w:lang w:val="en-US" w:eastAsia="zh-CN"/>
        </w:rPr>
        <w:t>As for antenna correlation</w:t>
      </w:r>
      <w:r w:rsidR="0011182D">
        <w:rPr>
          <w:rFonts w:eastAsiaTheme="minorEastAsia"/>
          <w:lang w:val="en-US" w:eastAsia="zh-CN"/>
        </w:rPr>
        <w:t>, ULA high for 2RX and XPL high for 4RX were used</w:t>
      </w:r>
      <w:r w:rsidR="005E19D5">
        <w:rPr>
          <w:rFonts w:eastAsiaTheme="minorEastAsia"/>
          <w:lang w:val="en-US" w:eastAsia="zh-CN"/>
        </w:rPr>
        <w:t xml:space="preserve"> for the existing CQI test</w:t>
      </w:r>
      <w:r w:rsidR="0011182D">
        <w:rPr>
          <w:rFonts w:eastAsiaTheme="minorEastAsia"/>
          <w:lang w:val="en-US" w:eastAsia="zh-CN"/>
        </w:rPr>
        <w:t xml:space="preserve">, but for IRC test, performance gain </w:t>
      </w:r>
      <w:r>
        <w:rPr>
          <w:rFonts w:eastAsiaTheme="minorEastAsia"/>
          <w:lang w:val="en-US" w:eastAsia="zh-CN"/>
        </w:rPr>
        <w:t xml:space="preserve">of high antenna correlation </w:t>
      </w:r>
      <w:r w:rsidR="0011182D">
        <w:rPr>
          <w:rFonts w:eastAsiaTheme="minorEastAsia"/>
          <w:lang w:val="en-US" w:eastAsia="zh-CN"/>
        </w:rPr>
        <w:t>for 4RX vs 2RX will be very low. It would be better to use low antenna correlation inst</w:t>
      </w:r>
      <w:r w:rsidR="00CC1DA2">
        <w:rPr>
          <w:rFonts w:eastAsiaTheme="minorEastAsia"/>
          <w:lang w:val="en-US" w:eastAsia="zh-CN"/>
        </w:rPr>
        <w:t>ead of high antenna correlation.</w:t>
      </w:r>
      <w:r w:rsidR="0011182D">
        <w:rPr>
          <w:rFonts w:eastAsiaTheme="minorEastAsia"/>
          <w:lang w:val="en-US" w:eastAsia="zh-CN"/>
        </w:rPr>
        <w:t xml:space="preserve">    </w:t>
      </w:r>
    </w:p>
    <w:p w14:paraId="66379AE8" w14:textId="710CDAB1" w:rsidR="00CC4659" w:rsidRDefault="00E24627" w:rsidP="00CC4659">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I</w:t>
      </w:r>
      <w:r w:rsidR="00063946">
        <w:rPr>
          <w:rFonts w:eastAsiaTheme="minorEastAsia"/>
          <w:lang w:eastAsia="zh-CN"/>
        </w:rPr>
        <w:t>nitial simulation</w:t>
      </w:r>
      <w:r w:rsidR="00A65BA4">
        <w:rPr>
          <w:rFonts w:eastAsiaTheme="minorEastAsia"/>
          <w:lang w:eastAsia="zh-CN"/>
        </w:rPr>
        <w:t xml:space="preserve"> results </w:t>
      </w:r>
      <w:r>
        <w:rPr>
          <w:rFonts w:eastAsiaTheme="minorEastAsia"/>
          <w:lang w:eastAsia="zh-CN"/>
        </w:rPr>
        <w:t xml:space="preserve">are captured </w:t>
      </w:r>
      <w:r w:rsidR="00CC1DA2">
        <w:rPr>
          <w:rFonts w:eastAsiaTheme="minorEastAsia"/>
          <w:lang w:eastAsia="zh-CN"/>
        </w:rPr>
        <w:t xml:space="preserve">in </w:t>
      </w:r>
      <w:r>
        <w:rPr>
          <w:rFonts w:eastAsiaTheme="minorEastAsia"/>
          <w:lang w:eastAsia="zh-CN"/>
        </w:rPr>
        <w:t>F</w:t>
      </w:r>
      <w:r w:rsidR="00CC1DA2">
        <w:rPr>
          <w:rFonts w:eastAsiaTheme="minorEastAsia"/>
          <w:lang w:eastAsia="zh-CN"/>
        </w:rPr>
        <w:t>igure 2-1 and Table 2-1</w:t>
      </w:r>
      <w:r w:rsidR="00CC4659">
        <w:rPr>
          <w:rFonts w:eastAsiaTheme="minorEastAsia"/>
          <w:lang w:eastAsia="zh-CN"/>
        </w:rPr>
        <w:t>. In the simulation, t</w:t>
      </w:r>
      <w:r w:rsidR="00B92177">
        <w:rPr>
          <w:rFonts w:eastAsiaTheme="minorEastAsia"/>
          <w:lang w:eastAsia="zh-CN"/>
        </w:rPr>
        <w:t>hree</w:t>
      </w:r>
      <w:r w:rsidR="00CC4659">
        <w:rPr>
          <w:rFonts w:eastAsiaTheme="minorEastAsia"/>
          <w:lang w:eastAsia="zh-CN"/>
        </w:rPr>
        <w:t xml:space="preserve"> schemes are simulated:</w:t>
      </w:r>
    </w:p>
    <w:p w14:paraId="20A20AEA" w14:textId="207024D1" w:rsidR="00CC4659" w:rsidRDefault="00CC4659" w:rsidP="00AA1805">
      <w:pPr>
        <w:pStyle w:val="afa"/>
        <w:numPr>
          <w:ilvl w:val="0"/>
          <w:numId w:val="17"/>
        </w:numPr>
        <w:overflowPunct w:val="0"/>
        <w:spacing w:before="120" w:after="120"/>
        <w:textAlignment w:val="baseline"/>
        <w:rPr>
          <w:rFonts w:eastAsiaTheme="minorEastAsia"/>
        </w:rPr>
      </w:pPr>
      <w:r>
        <w:rPr>
          <w:rFonts w:eastAsiaTheme="minorEastAsia"/>
        </w:rPr>
        <w:t>Scheme 1:</w:t>
      </w:r>
      <w:r w:rsidRPr="00CC4659">
        <w:rPr>
          <w:rFonts w:eastAsiaTheme="minorEastAsia"/>
        </w:rPr>
        <w:t xml:space="preserve"> Transmitting the transport format indicated by each reported wideband CQI index subject to an interference source with INR=10.04</w:t>
      </w:r>
      <w:r w:rsidR="00B92177">
        <w:rPr>
          <w:rFonts w:eastAsiaTheme="minorEastAsia"/>
        </w:rPr>
        <w:t xml:space="preserve">dB </w:t>
      </w:r>
      <w:r w:rsidR="00B92177" w:rsidRPr="00CC4659">
        <w:rPr>
          <w:rFonts w:eastAsiaTheme="minorEastAsia"/>
        </w:rPr>
        <w:t>(DIP=-0.41dB)</w:t>
      </w:r>
      <w:r w:rsidR="00B92177">
        <w:rPr>
          <w:rFonts w:eastAsiaTheme="minorEastAsia"/>
        </w:rPr>
        <w:t xml:space="preserve">; Demodulation is based on MMSE-IRC processing and CSI reporting is based on MMSE-IRC processing. </w:t>
      </w:r>
    </w:p>
    <w:p w14:paraId="246D029C" w14:textId="6C643A60" w:rsidR="00B92177" w:rsidRPr="00B92177" w:rsidRDefault="00B92177" w:rsidP="00AA1805">
      <w:pPr>
        <w:pStyle w:val="afa"/>
        <w:numPr>
          <w:ilvl w:val="0"/>
          <w:numId w:val="17"/>
        </w:numPr>
        <w:overflowPunct w:val="0"/>
        <w:spacing w:before="120" w:after="120"/>
        <w:textAlignment w:val="baseline"/>
        <w:rPr>
          <w:rFonts w:eastAsiaTheme="minorEastAsia"/>
        </w:rPr>
      </w:pPr>
      <w:r>
        <w:rPr>
          <w:rFonts w:eastAsiaTheme="minorEastAsia"/>
        </w:rPr>
        <w:t>Scheme 2:</w:t>
      </w:r>
      <w:r w:rsidRPr="00CC4659">
        <w:rPr>
          <w:rFonts w:eastAsiaTheme="minorEastAsia"/>
        </w:rPr>
        <w:t xml:space="preserve"> Transmitting the transport format indicated by each reported wideband CQI index subject to an interference source with INR=10.04dB</w:t>
      </w:r>
      <w:r>
        <w:rPr>
          <w:rFonts w:eastAsiaTheme="minorEastAsia"/>
        </w:rPr>
        <w:t xml:space="preserve"> </w:t>
      </w:r>
      <w:r w:rsidRPr="00CC4659">
        <w:rPr>
          <w:rFonts w:eastAsiaTheme="minorEastAsia"/>
        </w:rPr>
        <w:t>(DIP=-0.41dB)</w:t>
      </w:r>
      <w:r>
        <w:rPr>
          <w:rFonts w:eastAsiaTheme="minorEastAsia"/>
        </w:rPr>
        <w:t xml:space="preserve">. Demodulation is based on MMSE-IRC processing and CSI reporting is based on MMSE-MRC processing. </w:t>
      </w:r>
    </w:p>
    <w:p w14:paraId="2C81E8A4" w14:textId="65F44E50" w:rsidR="00AE4FD2" w:rsidRDefault="00CC4659" w:rsidP="00AA1805">
      <w:pPr>
        <w:pStyle w:val="afa"/>
        <w:numPr>
          <w:ilvl w:val="0"/>
          <w:numId w:val="17"/>
        </w:numPr>
        <w:overflowPunct w:val="0"/>
        <w:spacing w:before="120" w:after="120"/>
        <w:textAlignment w:val="baseline"/>
        <w:rPr>
          <w:rFonts w:eastAsiaTheme="minorEastAsia"/>
        </w:rPr>
      </w:pPr>
      <w:r>
        <w:rPr>
          <w:rFonts w:eastAsiaTheme="minorEastAsia"/>
        </w:rPr>
        <w:t xml:space="preserve">Scheme </w:t>
      </w:r>
      <w:r w:rsidR="007C0860">
        <w:rPr>
          <w:rFonts w:eastAsiaTheme="minorEastAsia"/>
        </w:rPr>
        <w:t>3</w:t>
      </w:r>
      <w:r>
        <w:rPr>
          <w:rFonts w:eastAsiaTheme="minorEastAsia"/>
        </w:rPr>
        <w:t xml:space="preserve">: </w:t>
      </w:r>
      <w:r w:rsidRPr="00CC4659">
        <w:rPr>
          <w:rFonts w:eastAsiaTheme="minorEastAsia"/>
        </w:rPr>
        <w:t>Transmitting the transport format indicated by each reported wideband CQI index subject to a white Gaussian noise source.</w:t>
      </w:r>
    </w:p>
    <w:p w14:paraId="270384DF" w14:textId="7E103F71" w:rsidR="008B0403" w:rsidRPr="00CC4659" w:rsidRDefault="008B0403" w:rsidP="008B0403">
      <w:pPr>
        <w:overflowPunct w:val="0"/>
        <w:autoSpaceDE w:val="0"/>
        <w:autoSpaceDN w:val="0"/>
        <w:adjustRightInd w:val="0"/>
        <w:spacing w:before="120" w:after="120"/>
        <w:textAlignment w:val="baseline"/>
        <w:rPr>
          <w:rFonts w:eastAsiaTheme="minorEastAsia"/>
        </w:rPr>
      </w:pPr>
      <w:r>
        <w:rPr>
          <w:rFonts w:eastAsiaTheme="minorEastAsia"/>
        </w:rPr>
        <w:t xml:space="preserve">In the simulation, CSI-IM is </w:t>
      </w:r>
      <w:r>
        <w:rPr>
          <w:rFonts w:eastAsiaTheme="minorEastAsia"/>
          <w:lang w:eastAsia="zh-CN"/>
        </w:rPr>
        <w:t>overlapped</w:t>
      </w:r>
      <w:r>
        <w:rPr>
          <w:rFonts w:eastAsiaTheme="minorEastAsia"/>
        </w:rPr>
        <w:t xml:space="preserve"> with PDSCH from interference and NZP-CSI-RS is overlapped with NZP-CSI-RS from interference.</w:t>
      </w:r>
    </w:p>
    <w:tbl>
      <w:tblPr>
        <w:tblStyle w:val="af4"/>
        <w:tblW w:w="0" w:type="auto"/>
        <w:tblLook w:val="04A0" w:firstRow="1" w:lastRow="0" w:firstColumn="1" w:lastColumn="0" w:noHBand="0" w:noVBand="1"/>
      </w:tblPr>
      <w:tblGrid>
        <w:gridCol w:w="5228"/>
        <w:gridCol w:w="5229"/>
      </w:tblGrid>
      <w:tr w:rsidR="00C61642" w14:paraId="2F1BACAC" w14:textId="77777777" w:rsidTr="005C12F2">
        <w:tc>
          <w:tcPr>
            <w:tcW w:w="5228" w:type="dxa"/>
          </w:tcPr>
          <w:p w14:paraId="127B7CBA" w14:textId="3E917C7E" w:rsidR="005C12F2" w:rsidRDefault="008D46DB" w:rsidP="005C12F2">
            <w:pPr>
              <w:overflowPunct w:val="0"/>
              <w:spacing w:before="120" w:after="120"/>
              <w:jc w:val="center"/>
              <w:textAlignment w:val="baseline"/>
              <w:rPr>
                <w:rFonts w:eastAsiaTheme="minorEastAsia"/>
              </w:rPr>
            </w:pPr>
            <w:r>
              <w:rPr>
                <w:noProof/>
                <w:lang w:val="en-US" w:eastAsia="zh-CN"/>
              </w:rPr>
              <w:drawing>
                <wp:inline distT="0" distB="0" distL="0" distR="0" wp14:anchorId="6E61B51A" wp14:editId="6F17806C">
                  <wp:extent cx="2999262" cy="2359634"/>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2732" cy="2393834"/>
                          </a:xfrm>
                          <a:prstGeom prst="rect">
                            <a:avLst/>
                          </a:prstGeom>
                        </pic:spPr>
                      </pic:pic>
                    </a:graphicData>
                  </a:graphic>
                </wp:inline>
              </w:drawing>
            </w:r>
          </w:p>
        </w:tc>
        <w:tc>
          <w:tcPr>
            <w:tcW w:w="5229" w:type="dxa"/>
          </w:tcPr>
          <w:p w14:paraId="266C984E" w14:textId="5D71E113" w:rsidR="005C12F2" w:rsidRDefault="00C61642" w:rsidP="005C12F2">
            <w:pPr>
              <w:overflowPunct w:val="0"/>
              <w:spacing w:before="120" w:after="120"/>
              <w:jc w:val="center"/>
              <w:textAlignment w:val="baseline"/>
              <w:rPr>
                <w:rFonts w:eastAsiaTheme="minorEastAsia"/>
              </w:rPr>
            </w:pPr>
            <w:r>
              <w:rPr>
                <w:noProof/>
                <w:lang w:val="en-US" w:eastAsia="zh-CN"/>
              </w:rPr>
              <w:drawing>
                <wp:inline distT="0" distB="0" distL="0" distR="0" wp14:anchorId="74D48DB6" wp14:editId="153D1E5F">
                  <wp:extent cx="3014859" cy="2365338"/>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33654" cy="2380084"/>
                          </a:xfrm>
                          <a:prstGeom prst="rect">
                            <a:avLst/>
                          </a:prstGeom>
                        </pic:spPr>
                      </pic:pic>
                    </a:graphicData>
                  </a:graphic>
                </wp:inline>
              </w:drawing>
            </w:r>
          </w:p>
        </w:tc>
      </w:tr>
      <w:tr w:rsidR="00C61642" w14:paraId="65F44448" w14:textId="77777777" w:rsidTr="005C12F2">
        <w:tc>
          <w:tcPr>
            <w:tcW w:w="5228" w:type="dxa"/>
          </w:tcPr>
          <w:p w14:paraId="53BC0F23" w14:textId="2C47A029" w:rsidR="005C12F2" w:rsidRDefault="008D46DB" w:rsidP="005C12F2">
            <w:pPr>
              <w:overflowPunct w:val="0"/>
              <w:spacing w:before="120" w:after="120"/>
              <w:jc w:val="center"/>
              <w:textAlignment w:val="baseline"/>
              <w:rPr>
                <w:rFonts w:eastAsiaTheme="minorEastAsia"/>
              </w:rPr>
            </w:pPr>
            <w:r>
              <w:rPr>
                <w:noProof/>
                <w:lang w:val="en-US" w:eastAsia="zh-CN"/>
              </w:rPr>
              <w:lastRenderedPageBreak/>
              <w:drawing>
                <wp:inline distT="0" distB="0" distL="0" distR="0" wp14:anchorId="52D80EFF" wp14:editId="6F7FF5D5">
                  <wp:extent cx="2969595" cy="2357252"/>
                  <wp:effectExtent l="0" t="0" r="254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90757" cy="2374051"/>
                          </a:xfrm>
                          <a:prstGeom prst="rect">
                            <a:avLst/>
                          </a:prstGeom>
                        </pic:spPr>
                      </pic:pic>
                    </a:graphicData>
                  </a:graphic>
                </wp:inline>
              </w:drawing>
            </w:r>
          </w:p>
        </w:tc>
        <w:tc>
          <w:tcPr>
            <w:tcW w:w="5229" w:type="dxa"/>
          </w:tcPr>
          <w:p w14:paraId="709D8495" w14:textId="016A84EF" w:rsidR="005C12F2" w:rsidRDefault="00C61642" w:rsidP="005C12F2">
            <w:pPr>
              <w:overflowPunct w:val="0"/>
              <w:spacing w:before="120" w:after="120"/>
              <w:jc w:val="center"/>
              <w:textAlignment w:val="baseline"/>
              <w:rPr>
                <w:rFonts w:eastAsiaTheme="minorEastAsia"/>
              </w:rPr>
            </w:pPr>
            <w:r>
              <w:rPr>
                <w:noProof/>
                <w:lang w:val="en-US" w:eastAsia="zh-CN"/>
              </w:rPr>
              <w:drawing>
                <wp:inline distT="0" distB="0" distL="0" distR="0" wp14:anchorId="6E7A8629" wp14:editId="5E5A13DE">
                  <wp:extent cx="2979784" cy="234851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91359" cy="2357642"/>
                          </a:xfrm>
                          <a:prstGeom prst="rect">
                            <a:avLst/>
                          </a:prstGeom>
                        </pic:spPr>
                      </pic:pic>
                    </a:graphicData>
                  </a:graphic>
                </wp:inline>
              </w:drawing>
            </w:r>
          </w:p>
        </w:tc>
      </w:tr>
    </w:tbl>
    <w:p w14:paraId="145E67FA" w14:textId="1CECD550" w:rsidR="006D18E8" w:rsidRPr="00CC4659" w:rsidRDefault="00CC4659" w:rsidP="006D18E8">
      <w:pPr>
        <w:overflowPunct w:val="0"/>
        <w:spacing w:before="120" w:after="120"/>
        <w:jc w:val="center"/>
        <w:textAlignment w:val="baseline"/>
        <w:rPr>
          <w:rFonts w:eastAsiaTheme="minorEastAsia"/>
          <w:b/>
          <w:lang w:eastAsia="zh-CN"/>
        </w:rPr>
      </w:pPr>
      <w:r w:rsidRPr="00CC4659">
        <w:rPr>
          <w:rFonts w:eastAsiaTheme="minorEastAsia" w:hint="eastAsia"/>
          <w:b/>
          <w:lang w:eastAsia="zh-CN"/>
        </w:rPr>
        <w:t>F</w:t>
      </w:r>
      <w:r w:rsidRPr="00CC4659">
        <w:rPr>
          <w:rFonts w:eastAsiaTheme="minorEastAsia"/>
          <w:b/>
          <w:lang w:eastAsia="zh-CN"/>
        </w:rPr>
        <w:t xml:space="preserve">igure 2-1: Simulation results for </w:t>
      </w:r>
      <w:r>
        <w:rPr>
          <w:rFonts w:eastAsiaTheme="minorEastAsia"/>
          <w:b/>
          <w:lang w:eastAsia="zh-CN"/>
        </w:rPr>
        <w:t>MMSE-</w:t>
      </w:r>
      <w:r w:rsidRPr="00CC4659">
        <w:rPr>
          <w:rFonts w:eastAsiaTheme="minorEastAsia"/>
          <w:b/>
          <w:lang w:eastAsia="zh-CN"/>
        </w:rPr>
        <w:t>IRC</w:t>
      </w:r>
      <w:r>
        <w:rPr>
          <w:rFonts w:eastAsiaTheme="minorEastAsia"/>
          <w:b/>
          <w:lang w:eastAsia="zh-CN"/>
        </w:rPr>
        <w:t xml:space="preserve"> CQI</w:t>
      </w:r>
      <w:r w:rsidRPr="00CC4659">
        <w:rPr>
          <w:rFonts w:eastAsiaTheme="minorEastAsia"/>
          <w:b/>
          <w:lang w:eastAsia="zh-CN"/>
        </w:rPr>
        <w:t xml:space="preserve"> test</w:t>
      </w:r>
    </w:p>
    <w:p w14:paraId="6208230A" w14:textId="47E39C30" w:rsidR="005B5B6D" w:rsidRPr="00CC4659" w:rsidRDefault="00CC4659" w:rsidP="00DB794F">
      <w:pPr>
        <w:overflowPunct w:val="0"/>
        <w:autoSpaceDE w:val="0"/>
        <w:autoSpaceDN w:val="0"/>
        <w:adjustRightInd w:val="0"/>
        <w:spacing w:before="120" w:after="120"/>
        <w:jc w:val="center"/>
        <w:textAlignment w:val="baseline"/>
        <w:rPr>
          <w:rFonts w:eastAsiaTheme="minorEastAsia"/>
          <w:b/>
          <w:lang w:eastAsia="zh-CN"/>
        </w:rPr>
      </w:pPr>
      <w:r w:rsidRPr="00CC4659">
        <w:rPr>
          <w:rFonts w:eastAsiaTheme="minorEastAsia" w:hint="eastAsia"/>
          <w:b/>
          <w:lang w:eastAsia="zh-CN"/>
        </w:rPr>
        <w:t>T</w:t>
      </w:r>
      <w:r w:rsidRPr="00CC4659">
        <w:rPr>
          <w:rFonts w:eastAsiaTheme="minorEastAsia"/>
          <w:b/>
          <w:lang w:eastAsia="zh-CN"/>
        </w:rPr>
        <w:t xml:space="preserve">able 2-1: Summary of </w:t>
      </w:r>
      <w:r w:rsidR="005E19D5">
        <w:rPr>
          <w:rFonts w:eastAsiaTheme="minorEastAsia"/>
          <w:b/>
          <w:lang w:eastAsia="zh-CN"/>
        </w:rPr>
        <w:t xml:space="preserve">simulation results for </w:t>
      </w:r>
      <w:r w:rsidRPr="00CC4659">
        <w:rPr>
          <w:rFonts w:eastAsiaTheme="minorEastAsia"/>
          <w:b/>
          <w:lang w:eastAsia="zh-CN"/>
        </w:rPr>
        <w:t>MMSE-IRC CQI test</w:t>
      </w:r>
    </w:p>
    <w:tbl>
      <w:tblPr>
        <w:tblStyle w:val="af4"/>
        <w:tblW w:w="10627" w:type="dxa"/>
        <w:jc w:val="center"/>
        <w:tblLook w:val="04A0" w:firstRow="1" w:lastRow="0" w:firstColumn="1" w:lastColumn="0" w:noHBand="0" w:noVBand="1"/>
      </w:tblPr>
      <w:tblGrid>
        <w:gridCol w:w="557"/>
        <w:gridCol w:w="627"/>
        <w:gridCol w:w="992"/>
        <w:gridCol w:w="992"/>
        <w:gridCol w:w="993"/>
        <w:gridCol w:w="992"/>
        <w:gridCol w:w="992"/>
        <w:gridCol w:w="992"/>
        <w:gridCol w:w="1298"/>
        <w:gridCol w:w="1199"/>
        <w:gridCol w:w="993"/>
      </w:tblGrid>
      <w:tr w:rsidR="00C61642" w14:paraId="6BB02F4E" w14:textId="77777777" w:rsidTr="00C61642">
        <w:trPr>
          <w:jc w:val="center"/>
        </w:trPr>
        <w:tc>
          <w:tcPr>
            <w:tcW w:w="557" w:type="dxa"/>
            <w:vMerge w:val="restart"/>
          </w:tcPr>
          <w:p w14:paraId="3922D5D4" w14:textId="352CFB00" w:rsidR="00C61642" w:rsidRPr="006F0606" w:rsidRDefault="00C61642" w:rsidP="003A0CB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RX</w:t>
            </w:r>
          </w:p>
        </w:tc>
        <w:tc>
          <w:tcPr>
            <w:tcW w:w="627" w:type="dxa"/>
            <w:vMerge w:val="restart"/>
          </w:tcPr>
          <w:p w14:paraId="46198BC5" w14:textId="7B745662" w:rsidR="00C61642" w:rsidRPr="006F0606" w:rsidRDefault="00C61642" w:rsidP="003A0CB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S</w:t>
            </w:r>
            <w:r w:rsidRPr="006F0606">
              <w:rPr>
                <w:rFonts w:eastAsiaTheme="minorEastAsia"/>
                <w:sz w:val="18"/>
                <w:lang w:eastAsia="zh-CN"/>
              </w:rPr>
              <w:t>INR (dB)</w:t>
            </w:r>
          </w:p>
        </w:tc>
        <w:tc>
          <w:tcPr>
            <w:tcW w:w="2977" w:type="dxa"/>
            <w:gridSpan w:val="3"/>
          </w:tcPr>
          <w:p w14:paraId="448DFE03" w14:textId="3081A51E" w:rsidR="00C61642" w:rsidRPr="006F0606" w:rsidRDefault="00C61642" w:rsidP="003A0CB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Median CQI</w:t>
            </w:r>
          </w:p>
        </w:tc>
        <w:tc>
          <w:tcPr>
            <w:tcW w:w="1984" w:type="dxa"/>
            <w:gridSpan w:val="2"/>
          </w:tcPr>
          <w:p w14:paraId="758BAD87" w14:textId="195DF508" w:rsidR="00C61642" w:rsidRPr="006F0606" w:rsidRDefault="00C61642" w:rsidP="003A0CB6">
            <w:pPr>
              <w:overflowPunct w:val="0"/>
              <w:autoSpaceDE w:val="0"/>
              <w:autoSpaceDN w:val="0"/>
              <w:adjustRightInd w:val="0"/>
              <w:spacing w:after="0"/>
              <w:jc w:val="center"/>
              <w:textAlignment w:val="baseline"/>
              <w:rPr>
                <w:rFonts w:eastAsiaTheme="minorEastAsia"/>
                <w:b/>
                <w:i/>
                <w:sz w:val="18"/>
                <w:lang w:eastAsia="zh-CN"/>
              </w:rPr>
            </w:pPr>
            <w:r w:rsidRPr="006F0606">
              <w:rPr>
                <w:rFonts w:eastAsiaTheme="minorEastAsia"/>
                <w:sz w:val="18"/>
                <w:lang w:eastAsia="zh-CN"/>
              </w:rPr>
              <w:t>TP (Mbps)</w:t>
            </w:r>
          </w:p>
        </w:tc>
        <w:tc>
          <w:tcPr>
            <w:tcW w:w="992" w:type="dxa"/>
          </w:tcPr>
          <w:p w14:paraId="090AB627" w14:textId="77777777" w:rsidR="00C61642" w:rsidRPr="006F0606" w:rsidRDefault="00C61642" w:rsidP="003A0CB6">
            <w:pPr>
              <w:overflowPunct w:val="0"/>
              <w:autoSpaceDE w:val="0"/>
              <w:autoSpaceDN w:val="0"/>
              <w:adjustRightInd w:val="0"/>
              <w:spacing w:after="0"/>
              <w:jc w:val="center"/>
              <w:textAlignment w:val="baseline"/>
              <w:rPr>
                <w:rFonts w:eastAsiaTheme="minorEastAsia"/>
                <w:sz w:val="18"/>
                <w:lang w:eastAsia="zh-CN"/>
              </w:rPr>
            </w:pPr>
          </w:p>
        </w:tc>
        <w:tc>
          <w:tcPr>
            <w:tcW w:w="1298" w:type="dxa"/>
            <w:vMerge w:val="restart"/>
          </w:tcPr>
          <w:p w14:paraId="0A8D0663" w14:textId="553309E7" w:rsidR="00C61642" w:rsidRPr="006F0606" w:rsidRDefault="00C61642" w:rsidP="00C61642">
            <w:pPr>
              <w:overflowPunct w:val="0"/>
              <w:autoSpaceDE w:val="0"/>
              <w:autoSpaceDN w:val="0"/>
              <w:adjustRightInd w:val="0"/>
              <w:spacing w:after="0"/>
              <w:jc w:val="center"/>
              <w:textAlignment w:val="baseline"/>
              <w:rPr>
                <w:rFonts w:eastAsiaTheme="minorEastAsia"/>
                <w:b/>
                <w:i/>
                <w:sz w:val="18"/>
                <w:lang w:eastAsia="zh-CN"/>
              </w:rPr>
            </w:pPr>
            <w:r w:rsidRPr="006F0606">
              <w:rPr>
                <w:rFonts w:eastAsiaTheme="minorEastAsia" w:hint="eastAsia"/>
                <w:sz w:val="18"/>
                <w:lang w:eastAsia="zh-CN"/>
              </w:rPr>
              <w:t>T</w:t>
            </w:r>
            <w:r w:rsidRPr="006F0606">
              <w:rPr>
                <w:rFonts w:eastAsiaTheme="minorEastAsia"/>
                <w:sz w:val="18"/>
                <w:lang w:eastAsia="zh-CN"/>
              </w:rPr>
              <w:t>P ratio(TP with scheme 1/TP with scheme</w:t>
            </w:r>
            <w:r>
              <w:rPr>
                <w:rFonts w:eastAsiaTheme="minorEastAsia"/>
                <w:sz w:val="18"/>
                <w:lang w:eastAsia="zh-CN"/>
              </w:rPr>
              <w:t>3</w:t>
            </w:r>
            <w:r w:rsidRPr="006F0606">
              <w:rPr>
                <w:rFonts w:eastAsiaTheme="minorEastAsia"/>
                <w:sz w:val="18"/>
                <w:lang w:eastAsia="zh-CN"/>
              </w:rPr>
              <w:t>)</w:t>
            </w:r>
          </w:p>
        </w:tc>
        <w:tc>
          <w:tcPr>
            <w:tcW w:w="1199" w:type="dxa"/>
            <w:vMerge w:val="restart"/>
          </w:tcPr>
          <w:p w14:paraId="088FEB7F" w14:textId="0BD27918" w:rsidR="00C61642" w:rsidRPr="006F0606" w:rsidRDefault="00C61642" w:rsidP="00C61642">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T</w:t>
            </w:r>
            <w:r w:rsidRPr="006F0606">
              <w:rPr>
                <w:rFonts w:eastAsiaTheme="minorEastAsia"/>
                <w:sz w:val="18"/>
                <w:lang w:eastAsia="zh-CN"/>
              </w:rPr>
              <w:t xml:space="preserve">P ratio(TP with scheme </w:t>
            </w:r>
            <w:r>
              <w:rPr>
                <w:rFonts w:eastAsiaTheme="minorEastAsia"/>
                <w:sz w:val="18"/>
                <w:lang w:eastAsia="zh-CN"/>
              </w:rPr>
              <w:t>2</w:t>
            </w:r>
            <w:r w:rsidRPr="006F0606">
              <w:rPr>
                <w:rFonts w:eastAsiaTheme="minorEastAsia"/>
                <w:sz w:val="18"/>
                <w:lang w:eastAsia="zh-CN"/>
              </w:rPr>
              <w:t>/TP with scheme</w:t>
            </w:r>
            <w:r>
              <w:rPr>
                <w:rFonts w:eastAsiaTheme="minorEastAsia"/>
                <w:sz w:val="18"/>
                <w:lang w:eastAsia="zh-CN"/>
              </w:rPr>
              <w:t>3</w:t>
            </w:r>
            <w:r w:rsidRPr="006F0606">
              <w:rPr>
                <w:rFonts w:eastAsiaTheme="minorEastAsia"/>
                <w:sz w:val="18"/>
                <w:lang w:eastAsia="zh-CN"/>
              </w:rPr>
              <w:t>)</w:t>
            </w:r>
          </w:p>
        </w:tc>
        <w:tc>
          <w:tcPr>
            <w:tcW w:w="993" w:type="dxa"/>
            <w:vMerge w:val="restart"/>
          </w:tcPr>
          <w:p w14:paraId="5F3ABEA2" w14:textId="029AD2A6" w:rsidR="00C61642" w:rsidRPr="006F0606" w:rsidRDefault="00C61642" w:rsidP="003A0CB6">
            <w:pPr>
              <w:overflowPunct w:val="0"/>
              <w:autoSpaceDE w:val="0"/>
              <w:autoSpaceDN w:val="0"/>
              <w:adjustRightInd w:val="0"/>
              <w:spacing w:after="0"/>
              <w:jc w:val="center"/>
              <w:textAlignment w:val="baseline"/>
              <w:rPr>
                <w:rFonts w:eastAsiaTheme="minorEastAsia"/>
                <w:b/>
                <w:i/>
                <w:sz w:val="18"/>
                <w:lang w:eastAsia="zh-CN"/>
              </w:rPr>
            </w:pPr>
            <w:r w:rsidRPr="006F0606">
              <w:rPr>
                <w:rFonts w:eastAsiaTheme="minorEastAsia"/>
                <w:sz w:val="18"/>
                <w:lang w:eastAsia="zh-CN"/>
              </w:rPr>
              <w:t>BLER of scheme 1</w:t>
            </w:r>
          </w:p>
        </w:tc>
      </w:tr>
      <w:tr w:rsidR="00C61642" w14:paraId="5C3DB360" w14:textId="77777777" w:rsidTr="00C61642">
        <w:trPr>
          <w:jc w:val="center"/>
        </w:trPr>
        <w:tc>
          <w:tcPr>
            <w:tcW w:w="557" w:type="dxa"/>
            <w:vMerge/>
          </w:tcPr>
          <w:p w14:paraId="1682DC7A" w14:textId="77777777" w:rsidR="00C61642" w:rsidRPr="006F0606" w:rsidRDefault="00C61642" w:rsidP="003A0CB6">
            <w:pPr>
              <w:overflowPunct w:val="0"/>
              <w:autoSpaceDE w:val="0"/>
              <w:autoSpaceDN w:val="0"/>
              <w:adjustRightInd w:val="0"/>
              <w:spacing w:after="0"/>
              <w:textAlignment w:val="baseline"/>
              <w:rPr>
                <w:rFonts w:eastAsiaTheme="minorEastAsia"/>
                <w:sz w:val="18"/>
                <w:lang w:eastAsia="zh-CN"/>
              </w:rPr>
            </w:pPr>
          </w:p>
        </w:tc>
        <w:tc>
          <w:tcPr>
            <w:tcW w:w="627" w:type="dxa"/>
            <w:vMerge/>
          </w:tcPr>
          <w:p w14:paraId="1569061A" w14:textId="0871F2F8" w:rsidR="00C61642" w:rsidRPr="006F0606" w:rsidRDefault="00C61642" w:rsidP="003A0CB6">
            <w:pPr>
              <w:overflowPunct w:val="0"/>
              <w:autoSpaceDE w:val="0"/>
              <w:autoSpaceDN w:val="0"/>
              <w:adjustRightInd w:val="0"/>
              <w:spacing w:after="0"/>
              <w:textAlignment w:val="baseline"/>
              <w:rPr>
                <w:rFonts w:eastAsiaTheme="minorEastAsia"/>
                <w:sz w:val="18"/>
                <w:lang w:eastAsia="zh-CN"/>
              </w:rPr>
            </w:pPr>
          </w:p>
        </w:tc>
        <w:tc>
          <w:tcPr>
            <w:tcW w:w="992" w:type="dxa"/>
          </w:tcPr>
          <w:p w14:paraId="791BC139" w14:textId="524845AA" w:rsidR="00C61642" w:rsidRPr="006F0606" w:rsidRDefault="00C61642" w:rsidP="003A0CB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Scheme 1</w:t>
            </w:r>
          </w:p>
        </w:tc>
        <w:tc>
          <w:tcPr>
            <w:tcW w:w="992" w:type="dxa"/>
          </w:tcPr>
          <w:p w14:paraId="1BE29333" w14:textId="77777777" w:rsidR="00C61642" w:rsidRPr="006F0606" w:rsidRDefault="00C61642" w:rsidP="003A0CB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Scheme 2</w:t>
            </w:r>
          </w:p>
        </w:tc>
        <w:tc>
          <w:tcPr>
            <w:tcW w:w="993" w:type="dxa"/>
          </w:tcPr>
          <w:p w14:paraId="10417DCD" w14:textId="3B92CA6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Scheme 3</w:t>
            </w:r>
          </w:p>
        </w:tc>
        <w:tc>
          <w:tcPr>
            <w:tcW w:w="992" w:type="dxa"/>
          </w:tcPr>
          <w:p w14:paraId="3965C4AB" w14:textId="16568538" w:rsidR="00C61642" w:rsidRPr="006F0606" w:rsidRDefault="00C61642" w:rsidP="003A0CB6">
            <w:pPr>
              <w:overflowPunct w:val="0"/>
              <w:autoSpaceDE w:val="0"/>
              <w:autoSpaceDN w:val="0"/>
              <w:adjustRightInd w:val="0"/>
              <w:spacing w:after="0"/>
              <w:jc w:val="center"/>
              <w:textAlignment w:val="baseline"/>
              <w:rPr>
                <w:rFonts w:eastAsiaTheme="minorEastAsia"/>
                <w:b/>
                <w:i/>
                <w:sz w:val="18"/>
                <w:lang w:eastAsia="zh-CN"/>
              </w:rPr>
            </w:pPr>
            <w:r w:rsidRPr="006F0606">
              <w:rPr>
                <w:rFonts w:eastAsiaTheme="minorEastAsia"/>
                <w:sz w:val="18"/>
                <w:lang w:eastAsia="zh-CN"/>
              </w:rPr>
              <w:t>Scheme 1</w:t>
            </w:r>
          </w:p>
        </w:tc>
        <w:tc>
          <w:tcPr>
            <w:tcW w:w="992" w:type="dxa"/>
          </w:tcPr>
          <w:p w14:paraId="10369CF4" w14:textId="09AD54BA" w:rsidR="00C61642" w:rsidRPr="006F0606" w:rsidRDefault="00C61642" w:rsidP="003A0CB6">
            <w:pPr>
              <w:overflowPunct w:val="0"/>
              <w:autoSpaceDE w:val="0"/>
              <w:autoSpaceDN w:val="0"/>
              <w:adjustRightInd w:val="0"/>
              <w:spacing w:after="0"/>
              <w:jc w:val="center"/>
              <w:textAlignment w:val="baseline"/>
              <w:rPr>
                <w:rFonts w:eastAsiaTheme="minorEastAsia"/>
                <w:b/>
                <w:i/>
                <w:sz w:val="18"/>
                <w:lang w:eastAsia="zh-CN"/>
              </w:rPr>
            </w:pPr>
            <w:r w:rsidRPr="006F0606">
              <w:rPr>
                <w:rFonts w:eastAsiaTheme="minorEastAsia"/>
                <w:sz w:val="18"/>
                <w:lang w:eastAsia="zh-CN"/>
              </w:rPr>
              <w:t>Scheme 2</w:t>
            </w:r>
          </w:p>
        </w:tc>
        <w:tc>
          <w:tcPr>
            <w:tcW w:w="992" w:type="dxa"/>
          </w:tcPr>
          <w:p w14:paraId="7D78EE8A" w14:textId="3A727A27" w:rsidR="00C61642" w:rsidRPr="006F0606" w:rsidRDefault="00C61642" w:rsidP="007F0F56">
            <w:pPr>
              <w:overflowPunct w:val="0"/>
              <w:autoSpaceDE w:val="0"/>
              <w:autoSpaceDN w:val="0"/>
              <w:adjustRightInd w:val="0"/>
              <w:spacing w:after="0"/>
              <w:jc w:val="center"/>
              <w:textAlignment w:val="baseline"/>
              <w:rPr>
                <w:rFonts w:eastAsiaTheme="minorEastAsia"/>
                <w:b/>
                <w:i/>
                <w:sz w:val="18"/>
                <w:lang w:eastAsia="zh-CN"/>
              </w:rPr>
            </w:pPr>
            <w:r w:rsidRPr="006F0606">
              <w:rPr>
                <w:rFonts w:eastAsiaTheme="minorEastAsia"/>
                <w:sz w:val="18"/>
                <w:lang w:eastAsia="zh-CN"/>
              </w:rPr>
              <w:t>Scheme 3</w:t>
            </w:r>
          </w:p>
        </w:tc>
        <w:tc>
          <w:tcPr>
            <w:tcW w:w="1298" w:type="dxa"/>
            <w:vMerge/>
          </w:tcPr>
          <w:p w14:paraId="1A300566" w14:textId="7AFAAAD7" w:rsidR="00C61642" w:rsidRPr="006F0606" w:rsidRDefault="00C61642" w:rsidP="003A0CB6">
            <w:pPr>
              <w:overflowPunct w:val="0"/>
              <w:autoSpaceDE w:val="0"/>
              <w:autoSpaceDN w:val="0"/>
              <w:adjustRightInd w:val="0"/>
              <w:spacing w:after="0"/>
              <w:jc w:val="center"/>
              <w:textAlignment w:val="baseline"/>
              <w:rPr>
                <w:rFonts w:eastAsiaTheme="minorEastAsia"/>
                <w:b/>
                <w:i/>
                <w:sz w:val="18"/>
                <w:lang w:eastAsia="zh-CN"/>
              </w:rPr>
            </w:pPr>
          </w:p>
        </w:tc>
        <w:tc>
          <w:tcPr>
            <w:tcW w:w="1199" w:type="dxa"/>
            <w:vMerge/>
          </w:tcPr>
          <w:p w14:paraId="7A141FE3" w14:textId="77777777" w:rsidR="00C61642" w:rsidRPr="006F0606" w:rsidRDefault="00C61642" w:rsidP="003A0CB6">
            <w:pPr>
              <w:overflowPunct w:val="0"/>
              <w:autoSpaceDE w:val="0"/>
              <w:autoSpaceDN w:val="0"/>
              <w:adjustRightInd w:val="0"/>
              <w:spacing w:after="0"/>
              <w:jc w:val="center"/>
              <w:textAlignment w:val="baseline"/>
              <w:rPr>
                <w:rFonts w:eastAsiaTheme="minorEastAsia"/>
                <w:b/>
                <w:i/>
                <w:sz w:val="18"/>
                <w:lang w:eastAsia="zh-CN"/>
              </w:rPr>
            </w:pPr>
          </w:p>
        </w:tc>
        <w:tc>
          <w:tcPr>
            <w:tcW w:w="993" w:type="dxa"/>
            <w:vMerge/>
          </w:tcPr>
          <w:p w14:paraId="3F4BDBD8" w14:textId="144A1BAB" w:rsidR="00C61642" w:rsidRPr="006F0606" w:rsidRDefault="00C61642" w:rsidP="003A0CB6">
            <w:pPr>
              <w:overflowPunct w:val="0"/>
              <w:autoSpaceDE w:val="0"/>
              <w:autoSpaceDN w:val="0"/>
              <w:adjustRightInd w:val="0"/>
              <w:spacing w:after="0"/>
              <w:jc w:val="center"/>
              <w:textAlignment w:val="baseline"/>
              <w:rPr>
                <w:rFonts w:eastAsiaTheme="minorEastAsia"/>
                <w:b/>
                <w:i/>
                <w:sz w:val="18"/>
                <w:lang w:eastAsia="zh-CN"/>
              </w:rPr>
            </w:pPr>
          </w:p>
        </w:tc>
      </w:tr>
      <w:tr w:rsidR="00C61642" w14:paraId="1F4C4F2A" w14:textId="77777777" w:rsidTr="00C61642">
        <w:trPr>
          <w:jc w:val="center"/>
        </w:trPr>
        <w:tc>
          <w:tcPr>
            <w:tcW w:w="557" w:type="dxa"/>
            <w:vMerge/>
          </w:tcPr>
          <w:p w14:paraId="7E857000"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461755C6" w14:textId="3550F9A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-6</w:t>
            </w:r>
          </w:p>
        </w:tc>
        <w:tc>
          <w:tcPr>
            <w:tcW w:w="992" w:type="dxa"/>
          </w:tcPr>
          <w:p w14:paraId="084255FD" w14:textId="4922C2A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2" w:type="dxa"/>
          </w:tcPr>
          <w:p w14:paraId="73E98234" w14:textId="5CDD8B6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3" w:type="dxa"/>
          </w:tcPr>
          <w:p w14:paraId="4F44B524" w14:textId="0176BC8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2" w:type="dxa"/>
          </w:tcPr>
          <w:p w14:paraId="6035070A" w14:textId="3B83EDC0"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.37</w:t>
            </w:r>
          </w:p>
        </w:tc>
        <w:tc>
          <w:tcPr>
            <w:tcW w:w="992" w:type="dxa"/>
          </w:tcPr>
          <w:p w14:paraId="6D5BF81A" w14:textId="0242194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.84</w:t>
            </w:r>
          </w:p>
        </w:tc>
        <w:tc>
          <w:tcPr>
            <w:tcW w:w="992" w:type="dxa"/>
          </w:tcPr>
          <w:p w14:paraId="556536E2" w14:textId="24E4DC4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.58</w:t>
            </w:r>
          </w:p>
        </w:tc>
        <w:tc>
          <w:tcPr>
            <w:tcW w:w="1298" w:type="dxa"/>
          </w:tcPr>
          <w:p w14:paraId="7C49E5BE" w14:textId="23642ED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.36</w:t>
            </w:r>
          </w:p>
        </w:tc>
        <w:tc>
          <w:tcPr>
            <w:tcW w:w="1199" w:type="dxa"/>
          </w:tcPr>
          <w:p w14:paraId="4AA656CC" w14:textId="3B19337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.45</w:t>
            </w:r>
          </w:p>
        </w:tc>
        <w:tc>
          <w:tcPr>
            <w:tcW w:w="993" w:type="dxa"/>
          </w:tcPr>
          <w:p w14:paraId="39FFA43B" w14:textId="711841E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.02</w:t>
            </w:r>
          </w:p>
        </w:tc>
      </w:tr>
      <w:tr w:rsidR="00C61642" w14:paraId="16B1E2C4" w14:textId="77777777" w:rsidTr="00C61642">
        <w:trPr>
          <w:jc w:val="center"/>
        </w:trPr>
        <w:tc>
          <w:tcPr>
            <w:tcW w:w="557" w:type="dxa"/>
            <w:vMerge/>
          </w:tcPr>
          <w:p w14:paraId="43EFB2EB"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4D85CF08" w14:textId="60269A0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w:t>
            </w:r>
            <w:r w:rsidRPr="006F0606">
              <w:rPr>
                <w:rFonts w:eastAsiaTheme="minorEastAsia"/>
                <w:sz w:val="18"/>
                <w:lang w:eastAsia="zh-CN"/>
              </w:rPr>
              <w:t>4</w:t>
            </w:r>
          </w:p>
        </w:tc>
        <w:tc>
          <w:tcPr>
            <w:tcW w:w="992" w:type="dxa"/>
          </w:tcPr>
          <w:p w14:paraId="21643868" w14:textId="5592BA7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1CD4A0BC" w14:textId="3A39291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3" w:type="dxa"/>
          </w:tcPr>
          <w:p w14:paraId="2A12EF77" w14:textId="432B2B8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2" w:type="dxa"/>
          </w:tcPr>
          <w:p w14:paraId="2427138E" w14:textId="19E6107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.77</w:t>
            </w:r>
          </w:p>
        </w:tc>
        <w:tc>
          <w:tcPr>
            <w:tcW w:w="992" w:type="dxa"/>
          </w:tcPr>
          <w:p w14:paraId="0A25FE77" w14:textId="5759643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.96</w:t>
            </w:r>
          </w:p>
        </w:tc>
        <w:tc>
          <w:tcPr>
            <w:tcW w:w="992" w:type="dxa"/>
          </w:tcPr>
          <w:p w14:paraId="7A69678E" w14:textId="7AE31350"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.73</w:t>
            </w:r>
          </w:p>
        </w:tc>
        <w:tc>
          <w:tcPr>
            <w:tcW w:w="1298" w:type="dxa"/>
          </w:tcPr>
          <w:p w14:paraId="6E9FC078" w14:textId="26F75AF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.42</w:t>
            </w:r>
          </w:p>
        </w:tc>
        <w:tc>
          <w:tcPr>
            <w:tcW w:w="1199" w:type="dxa"/>
          </w:tcPr>
          <w:p w14:paraId="02B3C124" w14:textId="31E76CA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.32</w:t>
            </w:r>
          </w:p>
        </w:tc>
        <w:tc>
          <w:tcPr>
            <w:tcW w:w="993" w:type="dxa"/>
          </w:tcPr>
          <w:p w14:paraId="01A7A000" w14:textId="6A5CBC6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.03</w:t>
            </w:r>
          </w:p>
        </w:tc>
      </w:tr>
      <w:tr w:rsidR="00C61642" w14:paraId="64E52C11" w14:textId="77777777" w:rsidTr="00C61642">
        <w:trPr>
          <w:jc w:val="center"/>
        </w:trPr>
        <w:tc>
          <w:tcPr>
            <w:tcW w:w="557" w:type="dxa"/>
            <w:vMerge/>
          </w:tcPr>
          <w:p w14:paraId="397CFA7D"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4155269C" w14:textId="5DAFB9E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w:t>
            </w:r>
            <w:r w:rsidRPr="006F0606">
              <w:rPr>
                <w:rFonts w:eastAsiaTheme="minorEastAsia"/>
                <w:sz w:val="18"/>
                <w:lang w:eastAsia="zh-CN"/>
              </w:rPr>
              <w:t>2</w:t>
            </w:r>
          </w:p>
        </w:tc>
        <w:tc>
          <w:tcPr>
            <w:tcW w:w="992" w:type="dxa"/>
          </w:tcPr>
          <w:p w14:paraId="7AB716DB" w14:textId="790944B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5CF4D288" w14:textId="3DEAF05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3" w:type="dxa"/>
          </w:tcPr>
          <w:p w14:paraId="532D1000" w14:textId="6A31EBD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2" w:type="dxa"/>
          </w:tcPr>
          <w:p w14:paraId="373D98BA" w14:textId="3379653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.44</w:t>
            </w:r>
          </w:p>
        </w:tc>
        <w:tc>
          <w:tcPr>
            <w:tcW w:w="992" w:type="dxa"/>
          </w:tcPr>
          <w:p w14:paraId="5118F1EF" w14:textId="4EF6850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.20</w:t>
            </w:r>
          </w:p>
        </w:tc>
        <w:tc>
          <w:tcPr>
            <w:tcW w:w="992" w:type="dxa"/>
          </w:tcPr>
          <w:p w14:paraId="52C22EE4" w14:textId="7468D28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.90</w:t>
            </w:r>
          </w:p>
        </w:tc>
        <w:tc>
          <w:tcPr>
            <w:tcW w:w="1298" w:type="dxa"/>
          </w:tcPr>
          <w:p w14:paraId="450639E9" w14:textId="38B6AAC6"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cyan"/>
                <w:lang w:eastAsia="zh-CN"/>
              </w:rPr>
            </w:pPr>
            <w:r w:rsidRPr="003405C7">
              <w:rPr>
                <w:rFonts w:eastAsiaTheme="minorEastAsia"/>
                <w:sz w:val="18"/>
                <w:highlight w:val="cyan"/>
                <w:lang w:eastAsia="zh-CN"/>
              </w:rPr>
              <w:t>2.71</w:t>
            </w:r>
          </w:p>
        </w:tc>
        <w:tc>
          <w:tcPr>
            <w:tcW w:w="1199" w:type="dxa"/>
          </w:tcPr>
          <w:p w14:paraId="7160773A" w14:textId="1B05E22A"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cyan"/>
                <w:lang w:eastAsia="zh-CN"/>
              </w:rPr>
            </w:pPr>
            <w:r w:rsidRPr="003405C7">
              <w:rPr>
                <w:rFonts w:eastAsiaTheme="minorEastAsia"/>
                <w:sz w:val="18"/>
                <w:highlight w:val="cyan"/>
                <w:lang w:eastAsia="zh-CN"/>
              </w:rPr>
              <w:t>1.33</w:t>
            </w:r>
          </w:p>
        </w:tc>
        <w:tc>
          <w:tcPr>
            <w:tcW w:w="993" w:type="dxa"/>
          </w:tcPr>
          <w:p w14:paraId="1AE8828D" w14:textId="450524C5"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cyan"/>
                <w:lang w:eastAsia="zh-CN"/>
              </w:rPr>
            </w:pPr>
            <w:r w:rsidRPr="003405C7">
              <w:rPr>
                <w:rFonts w:eastAsiaTheme="minorEastAsia"/>
                <w:sz w:val="18"/>
                <w:highlight w:val="cyan"/>
                <w:lang w:eastAsia="zh-CN"/>
              </w:rPr>
              <w:t>0.04</w:t>
            </w:r>
          </w:p>
        </w:tc>
      </w:tr>
      <w:tr w:rsidR="00C61642" w14:paraId="3DFAEBBF" w14:textId="77777777" w:rsidTr="00C61642">
        <w:trPr>
          <w:jc w:val="center"/>
        </w:trPr>
        <w:tc>
          <w:tcPr>
            <w:tcW w:w="557" w:type="dxa"/>
            <w:vMerge/>
          </w:tcPr>
          <w:p w14:paraId="124EC036"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46D88801" w14:textId="0AA2602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p>
        </w:tc>
        <w:tc>
          <w:tcPr>
            <w:tcW w:w="992" w:type="dxa"/>
          </w:tcPr>
          <w:p w14:paraId="7BE6638E" w14:textId="739D411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50862C94" w14:textId="7912F2E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3" w:type="dxa"/>
          </w:tcPr>
          <w:p w14:paraId="5C3C37E3" w14:textId="183201A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2" w:type="dxa"/>
          </w:tcPr>
          <w:p w14:paraId="46691C7B" w14:textId="02CBB71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.36</w:t>
            </w:r>
          </w:p>
        </w:tc>
        <w:tc>
          <w:tcPr>
            <w:tcW w:w="992" w:type="dxa"/>
          </w:tcPr>
          <w:p w14:paraId="4976780B" w14:textId="6BE8F7F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.67</w:t>
            </w:r>
          </w:p>
        </w:tc>
        <w:tc>
          <w:tcPr>
            <w:tcW w:w="992" w:type="dxa"/>
          </w:tcPr>
          <w:p w14:paraId="210503DA" w14:textId="7460952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.14</w:t>
            </w:r>
          </w:p>
        </w:tc>
        <w:tc>
          <w:tcPr>
            <w:tcW w:w="1298" w:type="dxa"/>
          </w:tcPr>
          <w:p w14:paraId="60E82446" w14:textId="7E8DCD2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.94</w:t>
            </w:r>
          </w:p>
        </w:tc>
        <w:tc>
          <w:tcPr>
            <w:tcW w:w="1199" w:type="dxa"/>
          </w:tcPr>
          <w:p w14:paraId="2DD48241" w14:textId="76DB1B8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.46</w:t>
            </w:r>
          </w:p>
        </w:tc>
        <w:tc>
          <w:tcPr>
            <w:tcW w:w="993" w:type="dxa"/>
          </w:tcPr>
          <w:p w14:paraId="44C468F2" w14:textId="1CCADED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.05</w:t>
            </w:r>
          </w:p>
        </w:tc>
      </w:tr>
      <w:tr w:rsidR="00C61642" w14:paraId="4D2C9DCB" w14:textId="77777777" w:rsidTr="00C61642">
        <w:trPr>
          <w:jc w:val="center"/>
        </w:trPr>
        <w:tc>
          <w:tcPr>
            <w:tcW w:w="557" w:type="dxa"/>
            <w:vMerge/>
          </w:tcPr>
          <w:p w14:paraId="4C717C96"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5E32E470" w14:textId="7230928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617285A9" w14:textId="72D72D3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2" w:type="dxa"/>
          </w:tcPr>
          <w:p w14:paraId="017E9098" w14:textId="66FE463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3" w:type="dxa"/>
          </w:tcPr>
          <w:p w14:paraId="58D00FB1" w14:textId="51756BD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6F7DD5C8" w14:textId="0D38D85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r w:rsidRPr="006F0606">
              <w:rPr>
                <w:rFonts w:eastAsiaTheme="minorEastAsia"/>
                <w:sz w:val="18"/>
                <w:lang w:eastAsia="zh-CN"/>
              </w:rPr>
              <w:t>.93</w:t>
            </w:r>
          </w:p>
        </w:tc>
        <w:tc>
          <w:tcPr>
            <w:tcW w:w="992" w:type="dxa"/>
          </w:tcPr>
          <w:p w14:paraId="497F4D32" w14:textId="07920EA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.23</w:t>
            </w:r>
          </w:p>
        </w:tc>
        <w:tc>
          <w:tcPr>
            <w:tcW w:w="992" w:type="dxa"/>
          </w:tcPr>
          <w:p w14:paraId="165CBAE6" w14:textId="3847B1F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.55</w:t>
            </w:r>
          </w:p>
        </w:tc>
        <w:tc>
          <w:tcPr>
            <w:tcW w:w="1298" w:type="dxa"/>
          </w:tcPr>
          <w:p w14:paraId="33C15FFD" w14:textId="58718734"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yellow"/>
                <w:lang w:eastAsia="zh-CN"/>
              </w:rPr>
            </w:pPr>
            <w:r w:rsidRPr="003405C7">
              <w:rPr>
                <w:rFonts w:eastAsiaTheme="minorEastAsia"/>
                <w:sz w:val="18"/>
                <w:highlight w:val="yellow"/>
                <w:lang w:eastAsia="zh-CN"/>
              </w:rPr>
              <w:t>3.18</w:t>
            </w:r>
          </w:p>
        </w:tc>
        <w:tc>
          <w:tcPr>
            <w:tcW w:w="1199" w:type="dxa"/>
          </w:tcPr>
          <w:p w14:paraId="261074AD" w14:textId="4A0F3AE5"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yellow"/>
                <w:lang w:eastAsia="zh-CN"/>
              </w:rPr>
            </w:pPr>
            <w:r w:rsidRPr="003405C7">
              <w:rPr>
                <w:rFonts w:eastAsiaTheme="minorEastAsia"/>
                <w:sz w:val="18"/>
                <w:highlight w:val="yellow"/>
                <w:lang w:eastAsia="zh-CN"/>
              </w:rPr>
              <w:t>1.44</w:t>
            </w:r>
          </w:p>
        </w:tc>
        <w:tc>
          <w:tcPr>
            <w:tcW w:w="993" w:type="dxa"/>
          </w:tcPr>
          <w:p w14:paraId="1C8C4B2C" w14:textId="4C95B368"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yellow"/>
                <w:lang w:eastAsia="zh-CN"/>
              </w:rPr>
            </w:pPr>
            <w:r w:rsidRPr="003405C7">
              <w:rPr>
                <w:rFonts w:eastAsiaTheme="minorEastAsia"/>
                <w:sz w:val="18"/>
                <w:highlight w:val="yellow"/>
                <w:lang w:eastAsia="zh-CN"/>
              </w:rPr>
              <w:t>0.03</w:t>
            </w:r>
          </w:p>
        </w:tc>
      </w:tr>
      <w:tr w:rsidR="00C61642" w14:paraId="0687007B" w14:textId="77777777" w:rsidTr="00C61642">
        <w:trPr>
          <w:jc w:val="center"/>
        </w:trPr>
        <w:tc>
          <w:tcPr>
            <w:tcW w:w="557" w:type="dxa"/>
            <w:vMerge/>
          </w:tcPr>
          <w:p w14:paraId="09189704"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43AE412C" w14:textId="38C56DF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p>
        </w:tc>
        <w:tc>
          <w:tcPr>
            <w:tcW w:w="992" w:type="dxa"/>
          </w:tcPr>
          <w:p w14:paraId="0F071951" w14:textId="43EEFF7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p>
        </w:tc>
        <w:tc>
          <w:tcPr>
            <w:tcW w:w="992" w:type="dxa"/>
          </w:tcPr>
          <w:p w14:paraId="1E62F439" w14:textId="43D876D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3" w:type="dxa"/>
          </w:tcPr>
          <w:p w14:paraId="58E953EC" w14:textId="20B79FC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553FE03C" w14:textId="40F6D8D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r w:rsidRPr="006F0606">
              <w:rPr>
                <w:rFonts w:eastAsiaTheme="minorEastAsia"/>
                <w:sz w:val="18"/>
                <w:lang w:eastAsia="zh-CN"/>
              </w:rPr>
              <w:t>.44</w:t>
            </w:r>
          </w:p>
        </w:tc>
        <w:tc>
          <w:tcPr>
            <w:tcW w:w="992" w:type="dxa"/>
          </w:tcPr>
          <w:p w14:paraId="0E8A3A1D" w14:textId="72007A2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.15</w:t>
            </w:r>
          </w:p>
        </w:tc>
        <w:tc>
          <w:tcPr>
            <w:tcW w:w="992" w:type="dxa"/>
          </w:tcPr>
          <w:p w14:paraId="44D83768" w14:textId="3184449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.38</w:t>
            </w:r>
          </w:p>
        </w:tc>
        <w:tc>
          <w:tcPr>
            <w:tcW w:w="1298" w:type="dxa"/>
          </w:tcPr>
          <w:p w14:paraId="67E4159E" w14:textId="7E7AB75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.71</w:t>
            </w:r>
          </w:p>
        </w:tc>
        <w:tc>
          <w:tcPr>
            <w:tcW w:w="1199" w:type="dxa"/>
          </w:tcPr>
          <w:p w14:paraId="48CF518E" w14:textId="082405F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.32</w:t>
            </w:r>
          </w:p>
        </w:tc>
        <w:tc>
          <w:tcPr>
            <w:tcW w:w="993" w:type="dxa"/>
          </w:tcPr>
          <w:p w14:paraId="341E393F" w14:textId="6058C6C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.04</w:t>
            </w:r>
          </w:p>
        </w:tc>
      </w:tr>
      <w:tr w:rsidR="00C61642" w14:paraId="52018261" w14:textId="77777777" w:rsidTr="00C61642">
        <w:trPr>
          <w:jc w:val="center"/>
        </w:trPr>
        <w:tc>
          <w:tcPr>
            <w:tcW w:w="557" w:type="dxa"/>
            <w:vMerge/>
          </w:tcPr>
          <w:p w14:paraId="5F9A8A2A"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042A12F4" w14:textId="0F6638B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2" w:type="dxa"/>
          </w:tcPr>
          <w:p w14:paraId="5D25CAD1" w14:textId="42CC03C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5</w:t>
            </w:r>
          </w:p>
        </w:tc>
        <w:tc>
          <w:tcPr>
            <w:tcW w:w="992" w:type="dxa"/>
          </w:tcPr>
          <w:p w14:paraId="0DE2AC44" w14:textId="6253B4D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3" w:type="dxa"/>
          </w:tcPr>
          <w:p w14:paraId="21474AB7" w14:textId="3F7877D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4BF7553D" w14:textId="0A4557D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r w:rsidRPr="006F0606">
              <w:rPr>
                <w:rFonts w:eastAsiaTheme="minorEastAsia"/>
                <w:sz w:val="18"/>
                <w:lang w:eastAsia="zh-CN"/>
              </w:rPr>
              <w:t>.18</w:t>
            </w:r>
          </w:p>
        </w:tc>
        <w:tc>
          <w:tcPr>
            <w:tcW w:w="992" w:type="dxa"/>
          </w:tcPr>
          <w:p w14:paraId="6A8DE943" w14:textId="240AF26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r w:rsidRPr="006F0606">
              <w:rPr>
                <w:rFonts w:eastAsiaTheme="minorEastAsia"/>
                <w:sz w:val="18"/>
                <w:lang w:eastAsia="zh-CN"/>
              </w:rPr>
              <w:t>.42</w:t>
            </w:r>
          </w:p>
        </w:tc>
        <w:tc>
          <w:tcPr>
            <w:tcW w:w="992" w:type="dxa"/>
          </w:tcPr>
          <w:p w14:paraId="65371D16" w14:textId="3A488DE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.33</w:t>
            </w:r>
          </w:p>
        </w:tc>
        <w:tc>
          <w:tcPr>
            <w:tcW w:w="1298" w:type="dxa"/>
          </w:tcPr>
          <w:p w14:paraId="613AA2F4" w14:textId="35D2709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.45</w:t>
            </w:r>
          </w:p>
        </w:tc>
        <w:tc>
          <w:tcPr>
            <w:tcW w:w="1199" w:type="dxa"/>
          </w:tcPr>
          <w:p w14:paraId="32893FEA" w14:textId="34DE237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.33</w:t>
            </w:r>
          </w:p>
        </w:tc>
        <w:tc>
          <w:tcPr>
            <w:tcW w:w="993" w:type="dxa"/>
          </w:tcPr>
          <w:p w14:paraId="218A4EE6" w14:textId="54789F6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.04</w:t>
            </w:r>
          </w:p>
        </w:tc>
      </w:tr>
      <w:tr w:rsidR="00C61642" w14:paraId="44B00124" w14:textId="77777777" w:rsidTr="00C61642">
        <w:trPr>
          <w:jc w:val="center"/>
        </w:trPr>
        <w:tc>
          <w:tcPr>
            <w:tcW w:w="557" w:type="dxa"/>
            <w:vMerge/>
          </w:tcPr>
          <w:p w14:paraId="664E20AB"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1EF39F41" w14:textId="46B34440"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p>
        </w:tc>
        <w:tc>
          <w:tcPr>
            <w:tcW w:w="992" w:type="dxa"/>
          </w:tcPr>
          <w:p w14:paraId="03313631" w14:textId="27BA9B7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2" w:type="dxa"/>
          </w:tcPr>
          <w:p w14:paraId="11F8A469" w14:textId="404CEEA0"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3" w:type="dxa"/>
          </w:tcPr>
          <w:p w14:paraId="69BFBA38" w14:textId="0B9B67C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2" w:type="dxa"/>
          </w:tcPr>
          <w:p w14:paraId="0AC802E0" w14:textId="470A1B2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0.33</w:t>
            </w:r>
          </w:p>
        </w:tc>
        <w:tc>
          <w:tcPr>
            <w:tcW w:w="992" w:type="dxa"/>
          </w:tcPr>
          <w:p w14:paraId="362314BB" w14:textId="333E833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5</w:t>
            </w:r>
            <w:r w:rsidRPr="006F0606">
              <w:rPr>
                <w:rFonts w:eastAsiaTheme="minorEastAsia"/>
                <w:sz w:val="18"/>
                <w:lang w:eastAsia="zh-CN"/>
              </w:rPr>
              <w:t>.88</w:t>
            </w:r>
          </w:p>
        </w:tc>
        <w:tc>
          <w:tcPr>
            <w:tcW w:w="992" w:type="dxa"/>
          </w:tcPr>
          <w:p w14:paraId="237B98EE" w14:textId="0C79AFF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r w:rsidRPr="006F0606">
              <w:rPr>
                <w:rFonts w:eastAsiaTheme="minorEastAsia"/>
                <w:sz w:val="18"/>
                <w:lang w:eastAsia="zh-CN"/>
              </w:rPr>
              <w:t>.81</w:t>
            </w:r>
          </w:p>
        </w:tc>
        <w:tc>
          <w:tcPr>
            <w:tcW w:w="1298" w:type="dxa"/>
          </w:tcPr>
          <w:p w14:paraId="7ADF1D1A" w14:textId="0E63BDF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.15</w:t>
            </w:r>
          </w:p>
        </w:tc>
        <w:tc>
          <w:tcPr>
            <w:tcW w:w="1199" w:type="dxa"/>
          </w:tcPr>
          <w:p w14:paraId="184F49C3" w14:textId="707CA85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.22</w:t>
            </w:r>
          </w:p>
        </w:tc>
        <w:tc>
          <w:tcPr>
            <w:tcW w:w="993" w:type="dxa"/>
          </w:tcPr>
          <w:p w14:paraId="5C6C601C" w14:textId="5665BEA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.04</w:t>
            </w:r>
          </w:p>
        </w:tc>
      </w:tr>
      <w:tr w:rsidR="00C61642" w14:paraId="5030DD4C" w14:textId="77777777" w:rsidTr="00C61642">
        <w:trPr>
          <w:jc w:val="center"/>
        </w:trPr>
        <w:tc>
          <w:tcPr>
            <w:tcW w:w="557" w:type="dxa"/>
            <w:vMerge/>
          </w:tcPr>
          <w:p w14:paraId="0F803F63"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2F289C4B" w14:textId="5E481CA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0</w:t>
            </w:r>
          </w:p>
        </w:tc>
        <w:tc>
          <w:tcPr>
            <w:tcW w:w="992" w:type="dxa"/>
          </w:tcPr>
          <w:p w14:paraId="4400B765" w14:textId="3CEA6BA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2" w:type="dxa"/>
          </w:tcPr>
          <w:p w14:paraId="6A8888D6" w14:textId="626B402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p>
        </w:tc>
        <w:tc>
          <w:tcPr>
            <w:tcW w:w="993" w:type="dxa"/>
          </w:tcPr>
          <w:p w14:paraId="77FEF183" w14:textId="63E9E96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p>
        </w:tc>
        <w:tc>
          <w:tcPr>
            <w:tcW w:w="992" w:type="dxa"/>
          </w:tcPr>
          <w:p w14:paraId="12F67035" w14:textId="7B57F27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2.60</w:t>
            </w:r>
          </w:p>
        </w:tc>
        <w:tc>
          <w:tcPr>
            <w:tcW w:w="992" w:type="dxa"/>
          </w:tcPr>
          <w:p w14:paraId="133B5B67" w14:textId="6CF72A8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7</w:t>
            </w:r>
            <w:r w:rsidRPr="006F0606">
              <w:rPr>
                <w:rFonts w:eastAsiaTheme="minorEastAsia"/>
                <w:sz w:val="18"/>
                <w:lang w:eastAsia="zh-CN"/>
              </w:rPr>
              <w:t>.61</w:t>
            </w:r>
          </w:p>
        </w:tc>
        <w:tc>
          <w:tcPr>
            <w:tcW w:w="992" w:type="dxa"/>
          </w:tcPr>
          <w:p w14:paraId="2E7C56B8" w14:textId="33605BA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r w:rsidRPr="006F0606">
              <w:rPr>
                <w:rFonts w:eastAsiaTheme="minorEastAsia"/>
                <w:sz w:val="18"/>
                <w:lang w:eastAsia="zh-CN"/>
              </w:rPr>
              <w:t>.54</w:t>
            </w:r>
          </w:p>
        </w:tc>
        <w:tc>
          <w:tcPr>
            <w:tcW w:w="1298" w:type="dxa"/>
          </w:tcPr>
          <w:p w14:paraId="672E3018" w14:textId="57A6A10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.92</w:t>
            </w:r>
          </w:p>
        </w:tc>
        <w:tc>
          <w:tcPr>
            <w:tcW w:w="1199" w:type="dxa"/>
          </w:tcPr>
          <w:p w14:paraId="47532FAD" w14:textId="0F5907E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.16</w:t>
            </w:r>
          </w:p>
        </w:tc>
        <w:tc>
          <w:tcPr>
            <w:tcW w:w="993" w:type="dxa"/>
          </w:tcPr>
          <w:p w14:paraId="71F7F2F7" w14:textId="34CD697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.04</w:t>
            </w:r>
          </w:p>
        </w:tc>
      </w:tr>
      <w:tr w:rsidR="00C61642" w14:paraId="3E3B4957" w14:textId="77777777" w:rsidTr="00C61642">
        <w:trPr>
          <w:jc w:val="center"/>
        </w:trPr>
        <w:tc>
          <w:tcPr>
            <w:tcW w:w="557" w:type="dxa"/>
            <w:vMerge/>
          </w:tcPr>
          <w:p w14:paraId="665B34B4"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7DA69847" w14:textId="460C711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2</w:t>
            </w:r>
          </w:p>
        </w:tc>
        <w:tc>
          <w:tcPr>
            <w:tcW w:w="992" w:type="dxa"/>
          </w:tcPr>
          <w:p w14:paraId="7B2CDCAB" w14:textId="083106E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p>
        </w:tc>
        <w:tc>
          <w:tcPr>
            <w:tcW w:w="992" w:type="dxa"/>
          </w:tcPr>
          <w:p w14:paraId="031A7626" w14:textId="4788CB5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5</w:t>
            </w:r>
          </w:p>
        </w:tc>
        <w:tc>
          <w:tcPr>
            <w:tcW w:w="993" w:type="dxa"/>
          </w:tcPr>
          <w:p w14:paraId="0ACD8177" w14:textId="1FAB1A2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5</w:t>
            </w:r>
          </w:p>
        </w:tc>
        <w:tc>
          <w:tcPr>
            <w:tcW w:w="992" w:type="dxa"/>
          </w:tcPr>
          <w:p w14:paraId="2933442E" w14:textId="0A8426B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5.02</w:t>
            </w:r>
          </w:p>
        </w:tc>
        <w:tc>
          <w:tcPr>
            <w:tcW w:w="992" w:type="dxa"/>
          </w:tcPr>
          <w:p w14:paraId="2ECB7148" w14:textId="1B5AC99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9</w:t>
            </w:r>
            <w:r w:rsidRPr="006F0606">
              <w:rPr>
                <w:rFonts w:eastAsiaTheme="minorEastAsia"/>
                <w:sz w:val="18"/>
                <w:lang w:eastAsia="zh-CN"/>
              </w:rPr>
              <w:t>.76</w:t>
            </w:r>
          </w:p>
        </w:tc>
        <w:tc>
          <w:tcPr>
            <w:tcW w:w="992" w:type="dxa"/>
          </w:tcPr>
          <w:p w14:paraId="6E80074B" w14:textId="12A966C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r w:rsidRPr="006F0606">
              <w:rPr>
                <w:rFonts w:eastAsiaTheme="minorEastAsia"/>
                <w:sz w:val="18"/>
                <w:lang w:eastAsia="zh-CN"/>
              </w:rPr>
              <w:t>.53</w:t>
            </w:r>
          </w:p>
        </w:tc>
        <w:tc>
          <w:tcPr>
            <w:tcW w:w="1298" w:type="dxa"/>
          </w:tcPr>
          <w:p w14:paraId="4DC59618" w14:textId="7317AE20"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.76</w:t>
            </w:r>
          </w:p>
        </w:tc>
        <w:tc>
          <w:tcPr>
            <w:tcW w:w="1199" w:type="dxa"/>
          </w:tcPr>
          <w:p w14:paraId="362DD4E5" w14:textId="4D2B58A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.14</w:t>
            </w:r>
          </w:p>
        </w:tc>
        <w:tc>
          <w:tcPr>
            <w:tcW w:w="993" w:type="dxa"/>
          </w:tcPr>
          <w:p w14:paraId="301C06BD" w14:textId="5D58E3F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.04</w:t>
            </w:r>
          </w:p>
        </w:tc>
      </w:tr>
      <w:tr w:rsidR="00C61642" w14:paraId="3F67891D" w14:textId="77777777" w:rsidTr="00C61642">
        <w:trPr>
          <w:jc w:val="center"/>
        </w:trPr>
        <w:tc>
          <w:tcPr>
            <w:tcW w:w="557" w:type="dxa"/>
            <w:vMerge/>
          </w:tcPr>
          <w:p w14:paraId="62C20E60"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03796FCB" w14:textId="5401C3D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4</w:t>
            </w:r>
          </w:p>
        </w:tc>
        <w:tc>
          <w:tcPr>
            <w:tcW w:w="992" w:type="dxa"/>
          </w:tcPr>
          <w:p w14:paraId="64C26269" w14:textId="5BE314A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9</w:t>
            </w:r>
          </w:p>
        </w:tc>
        <w:tc>
          <w:tcPr>
            <w:tcW w:w="992" w:type="dxa"/>
          </w:tcPr>
          <w:p w14:paraId="104641AB" w14:textId="65EDCB2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3" w:type="dxa"/>
          </w:tcPr>
          <w:p w14:paraId="6EB6518E" w14:textId="021679C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5</w:t>
            </w:r>
          </w:p>
        </w:tc>
        <w:tc>
          <w:tcPr>
            <w:tcW w:w="992" w:type="dxa"/>
          </w:tcPr>
          <w:p w14:paraId="725209B2" w14:textId="08EC5CF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7.67</w:t>
            </w:r>
          </w:p>
        </w:tc>
        <w:tc>
          <w:tcPr>
            <w:tcW w:w="992" w:type="dxa"/>
          </w:tcPr>
          <w:p w14:paraId="504AE3EE" w14:textId="18EC18F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2.06</w:t>
            </w:r>
          </w:p>
        </w:tc>
        <w:tc>
          <w:tcPr>
            <w:tcW w:w="992" w:type="dxa"/>
          </w:tcPr>
          <w:p w14:paraId="0CEFB26C" w14:textId="07D9520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0.56</w:t>
            </w:r>
          </w:p>
        </w:tc>
        <w:tc>
          <w:tcPr>
            <w:tcW w:w="1298" w:type="dxa"/>
          </w:tcPr>
          <w:p w14:paraId="6416FB73" w14:textId="40A4CA3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.67</w:t>
            </w:r>
          </w:p>
        </w:tc>
        <w:tc>
          <w:tcPr>
            <w:tcW w:w="1199" w:type="dxa"/>
          </w:tcPr>
          <w:p w14:paraId="02E1E7D2" w14:textId="2BDD7A2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.14</w:t>
            </w:r>
          </w:p>
        </w:tc>
        <w:tc>
          <w:tcPr>
            <w:tcW w:w="993" w:type="dxa"/>
          </w:tcPr>
          <w:p w14:paraId="60B94A62" w14:textId="174D131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.04</w:t>
            </w:r>
          </w:p>
        </w:tc>
      </w:tr>
      <w:tr w:rsidR="00C61642" w14:paraId="1FC917DD" w14:textId="77777777" w:rsidTr="00C61642">
        <w:trPr>
          <w:jc w:val="center"/>
        </w:trPr>
        <w:tc>
          <w:tcPr>
            <w:tcW w:w="557" w:type="dxa"/>
            <w:vMerge/>
          </w:tcPr>
          <w:p w14:paraId="451189D1"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0203EC84" w14:textId="49AE76D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6</w:t>
            </w:r>
          </w:p>
        </w:tc>
        <w:tc>
          <w:tcPr>
            <w:tcW w:w="992" w:type="dxa"/>
          </w:tcPr>
          <w:p w14:paraId="6B95224C" w14:textId="319C15B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9</w:t>
            </w:r>
          </w:p>
        </w:tc>
        <w:tc>
          <w:tcPr>
            <w:tcW w:w="992" w:type="dxa"/>
          </w:tcPr>
          <w:p w14:paraId="5351AD1B" w14:textId="6E969AD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3" w:type="dxa"/>
          </w:tcPr>
          <w:p w14:paraId="008EF86A" w14:textId="334A583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2" w:type="dxa"/>
          </w:tcPr>
          <w:p w14:paraId="7F6ABA26" w14:textId="6363A3C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9.61</w:t>
            </w:r>
          </w:p>
        </w:tc>
        <w:tc>
          <w:tcPr>
            <w:tcW w:w="992" w:type="dxa"/>
          </w:tcPr>
          <w:p w14:paraId="3C743FBD" w14:textId="60057E1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4.53</w:t>
            </w:r>
          </w:p>
        </w:tc>
        <w:tc>
          <w:tcPr>
            <w:tcW w:w="992" w:type="dxa"/>
          </w:tcPr>
          <w:p w14:paraId="2E35EC9B" w14:textId="372C15E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3.15</w:t>
            </w:r>
          </w:p>
        </w:tc>
        <w:tc>
          <w:tcPr>
            <w:tcW w:w="1298" w:type="dxa"/>
          </w:tcPr>
          <w:p w14:paraId="52BDF9EB" w14:textId="629CA36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.49</w:t>
            </w:r>
          </w:p>
        </w:tc>
        <w:tc>
          <w:tcPr>
            <w:tcW w:w="1199" w:type="dxa"/>
          </w:tcPr>
          <w:p w14:paraId="6CD48B20" w14:textId="19226CF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.10</w:t>
            </w:r>
          </w:p>
        </w:tc>
        <w:tc>
          <w:tcPr>
            <w:tcW w:w="993" w:type="dxa"/>
          </w:tcPr>
          <w:p w14:paraId="5D29986B" w14:textId="2F8718F0"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.05</w:t>
            </w:r>
          </w:p>
        </w:tc>
      </w:tr>
      <w:tr w:rsidR="00C61642" w14:paraId="69ADBE7F" w14:textId="77777777" w:rsidTr="00C61642">
        <w:trPr>
          <w:jc w:val="center"/>
        </w:trPr>
        <w:tc>
          <w:tcPr>
            <w:tcW w:w="557" w:type="dxa"/>
            <w:vMerge/>
          </w:tcPr>
          <w:p w14:paraId="6DB7D2E8"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714E9B8D" w14:textId="4CE0F8D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8</w:t>
            </w:r>
          </w:p>
        </w:tc>
        <w:tc>
          <w:tcPr>
            <w:tcW w:w="992" w:type="dxa"/>
          </w:tcPr>
          <w:p w14:paraId="6FB25E5D" w14:textId="7B2FB47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0</w:t>
            </w:r>
          </w:p>
        </w:tc>
        <w:tc>
          <w:tcPr>
            <w:tcW w:w="992" w:type="dxa"/>
          </w:tcPr>
          <w:p w14:paraId="28DB1697" w14:textId="22BFDD0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p>
        </w:tc>
        <w:tc>
          <w:tcPr>
            <w:tcW w:w="993" w:type="dxa"/>
          </w:tcPr>
          <w:p w14:paraId="3A307585" w14:textId="462784D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p>
        </w:tc>
        <w:tc>
          <w:tcPr>
            <w:tcW w:w="992" w:type="dxa"/>
          </w:tcPr>
          <w:p w14:paraId="77FE5B9F" w14:textId="07DCBC4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2.53</w:t>
            </w:r>
          </w:p>
        </w:tc>
        <w:tc>
          <w:tcPr>
            <w:tcW w:w="992" w:type="dxa"/>
          </w:tcPr>
          <w:p w14:paraId="740DC883" w14:textId="7FF75C3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6.95</w:t>
            </w:r>
          </w:p>
        </w:tc>
        <w:tc>
          <w:tcPr>
            <w:tcW w:w="992" w:type="dxa"/>
          </w:tcPr>
          <w:p w14:paraId="7A7F1897" w14:textId="31503BF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5.75</w:t>
            </w:r>
          </w:p>
        </w:tc>
        <w:tc>
          <w:tcPr>
            <w:tcW w:w="1298" w:type="dxa"/>
          </w:tcPr>
          <w:p w14:paraId="4FD23D34" w14:textId="65C2BAA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.43</w:t>
            </w:r>
          </w:p>
        </w:tc>
        <w:tc>
          <w:tcPr>
            <w:tcW w:w="1199" w:type="dxa"/>
          </w:tcPr>
          <w:p w14:paraId="243D5BAF" w14:textId="3E9EE34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.08</w:t>
            </w:r>
          </w:p>
        </w:tc>
        <w:tc>
          <w:tcPr>
            <w:tcW w:w="993" w:type="dxa"/>
          </w:tcPr>
          <w:p w14:paraId="4F82D838" w14:textId="30EA369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.03</w:t>
            </w:r>
          </w:p>
        </w:tc>
      </w:tr>
      <w:tr w:rsidR="00C61642" w14:paraId="194BA04A" w14:textId="77777777" w:rsidTr="00C61642">
        <w:trPr>
          <w:jc w:val="center"/>
        </w:trPr>
        <w:tc>
          <w:tcPr>
            <w:tcW w:w="557" w:type="dxa"/>
            <w:vMerge w:val="restart"/>
          </w:tcPr>
          <w:p w14:paraId="1529D2E8" w14:textId="0AE73471"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r w:rsidRPr="006F0606">
              <w:rPr>
                <w:rFonts w:eastAsiaTheme="minorEastAsia"/>
                <w:sz w:val="18"/>
                <w:lang w:eastAsia="zh-CN"/>
              </w:rPr>
              <w:t>RX</w:t>
            </w:r>
          </w:p>
        </w:tc>
        <w:tc>
          <w:tcPr>
            <w:tcW w:w="627" w:type="dxa"/>
            <w:vMerge w:val="restart"/>
          </w:tcPr>
          <w:p w14:paraId="008CCA9A" w14:textId="4EE88B20"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S</w:t>
            </w:r>
            <w:r w:rsidRPr="006F0606">
              <w:rPr>
                <w:rFonts w:eastAsiaTheme="minorEastAsia"/>
                <w:sz w:val="18"/>
                <w:lang w:eastAsia="zh-CN"/>
              </w:rPr>
              <w:t>INR (dB)</w:t>
            </w:r>
          </w:p>
        </w:tc>
        <w:tc>
          <w:tcPr>
            <w:tcW w:w="1984" w:type="dxa"/>
            <w:gridSpan w:val="2"/>
          </w:tcPr>
          <w:p w14:paraId="5D97B74B" w14:textId="7D486A84"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Median CQI</w:t>
            </w:r>
          </w:p>
        </w:tc>
        <w:tc>
          <w:tcPr>
            <w:tcW w:w="993" w:type="dxa"/>
          </w:tcPr>
          <w:p w14:paraId="13C6945D" w14:textId="77777777"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p>
        </w:tc>
        <w:tc>
          <w:tcPr>
            <w:tcW w:w="2976" w:type="dxa"/>
            <w:gridSpan w:val="3"/>
          </w:tcPr>
          <w:p w14:paraId="2A5D124D" w14:textId="122A80D2"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TP (Mbps)</w:t>
            </w:r>
          </w:p>
        </w:tc>
        <w:tc>
          <w:tcPr>
            <w:tcW w:w="1298" w:type="dxa"/>
            <w:vMerge w:val="restart"/>
          </w:tcPr>
          <w:p w14:paraId="302BB2D9" w14:textId="23CEC52E" w:rsidR="00C61642" w:rsidRPr="006F0606" w:rsidRDefault="00C61642" w:rsidP="00C61642">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T</w:t>
            </w:r>
            <w:r w:rsidRPr="006F0606">
              <w:rPr>
                <w:rFonts w:eastAsiaTheme="minorEastAsia"/>
                <w:sz w:val="18"/>
                <w:lang w:eastAsia="zh-CN"/>
              </w:rPr>
              <w:t>P ratio(TP with scheme 1/TP with scheme</w:t>
            </w:r>
            <w:r>
              <w:rPr>
                <w:rFonts w:eastAsiaTheme="minorEastAsia"/>
                <w:sz w:val="18"/>
                <w:lang w:eastAsia="zh-CN"/>
              </w:rPr>
              <w:t>3</w:t>
            </w:r>
            <w:r w:rsidRPr="006F0606">
              <w:rPr>
                <w:rFonts w:eastAsiaTheme="minorEastAsia"/>
                <w:sz w:val="18"/>
                <w:lang w:eastAsia="zh-CN"/>
              </w:rPr>
              <w:t>)</w:t>
            </w:r>
          </w:p>
        </w:tc>
        <w:tc>
          <w:tcPr>
            <w:tcW w:w="1199" w:type="dxa"/>
            <w:vMerge w:val="restart"/>
          </w:tcPr>
          <w:p w14:paraId="65BC24E2" w14:textId="368B9A5D"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T</w:t>
            </w:r>
            <w:r w:rsidRPr="006F0606">
              <w:rPr>
                <w:rFonts w:eastAsiaTheme="minorEastAsia"/>
                <w:sz w:val="18"/>
                <w:lang w:eastAsia="zh-CN"/>
              </w:rPr>
              <w:t xml:space="preserve">P ratio(TP with scheme </w:t>
            </w:r>
            <w:r>
              <w:rPr>
                <w:rFonts w:eastAsiaTheme="minorEastAsia"/>
                <w:sz w:val="18"/>
                <w:lang w:eastAsia="zh-CN"/>
              </w:rPr>
              <w:t>2</w:t>
            </w:r>
            <w:r w:rsidRPr="006F0606">
              <w:rPr>
                <w:rFonts w:eastAsiaTheme="minorEastAsia"/>
                <w:sz w:val="18"/>
                <w:lang w:eastAsia="zh-CN"/>
              </w:rPr>
              <w:t>/TP with scheme</w:t>
            </w:r>
            <w:r>
              <w:rPr>
                <w:rFonts w:eastAsiaTheme="minorEastAsia"/>
                <w:sz w:val="18"/>
                <w:lang w:eastAsia="zh-CN"/>
              </w:rPr>
              <w:t>3</w:t>
            </w:r>
            <w:r w:rsidRPr="006F0606">
              <w:rPr>
                <w:rFonts w:eastAsiaTheme="minorEastAsia"/>
                <w:sz w:val="18"/>
                <w:lang w:eastAsia="zh-CN"/>
              </w:rPr>
              <w:t>)</w:t>
            </w:r>
          </w:p>
        </w:tc>
        <w:tc>
          <w:tcPr>
            <w:tcW w:w="993" w:type="dxa"/>
            <w:vMerge w:val="restart"/>
          </w:tcPr>
          <w:p w14:paraId="17790899" w14:textId="60F302B8"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BLER of scheme 1</w:t>
            </w:r>
          </w:p>
        </w:tc>
      </w:tr>
      <w:tr w:rsidR="00C61642" w14:paraId="4C0BB366" w14:textId="77777777" w:rsidTr="00C61642">
        <w:trPr>
          <w:jc w:val="center"/>
        </w:trPr>
        <w:tc>
          <w:tcPr>
            <w:tcW w:w="557" w:type="dxa"/>
            <w:vMerge/>
          </w:tcPr>
          <w:p w14:paraId="0550EE09" w14:textId="77777777"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p>
        </w:tc>
        <w:tc>
          <w:tcPr>
            <w:tcW w:w="627" w:type="dxa"/>
            <w:vMerge/>
          </w:tcPr>
          <w:p w14:paraId="0CC876C3" w14:textId="77777777"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p>
        </w:tc>
        <w:tc>
          <w:tcPr>
            <w:tcW w:w="992" w:type="dxa"/>
          </w:tcPr>
          <w:p w14:paraId="0180BFC1" w14:textId="35079988"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Scheme 1</w:t>
            </w:r>
          </w:p>
        </w:tc>
        <w:tc>
          <w:tcPr>
            <w:tcW w:w="992" w:type="dxa"/>
          </w:tcPr>
          <w:p w14:paraId="43490955" w14:textId="7F99C9A6"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Scheme 2</w:t>
            </w:r>
          </w:p>
        </w:tc>
        <w:tc>
          <w:tcPr>
            <w:tcW w:w="993" w:type="dxa"/>
          </w:tcPr>
          <w:p w14:paraId="7926A459" w14:textId="70448992"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Scheme 3</w:t>
            </w:r>
          </w:p>
        </w:tc>
        <w:tc>
          <w:tcPr>
            <w:tcW w:w="992" w:type="dxa"/>
          </w:tcPr>
          <w:p w14:paraId="63F7E0E3" w14:textId="44367B57"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Scheme 1</w:t>
            </w:r>
          </w:p>
        </w:tc>
        <w:tc>
          <w:tcPr>
            <w:tcW w:w="992" w:type="dxa"/>
          </w:tcPr>
          <w:p w14:paraId="377B560F" w14:textId="46242B1C"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Scheme 2</w:t>
            </w:r>
          </w:p>
        </w:tc>
        <w:tc>
          <w:tcPr>
            <w:tcW w:w="992" w:type="dxa"/>
          </w:tcPr>
          <w:p w14:paraId="755141AF" w14:textId="7E509B8B"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Scheme 3</w:t>
            </w:r>
          </w:p>
        </w:tc>
        <w:tc>
          <w:tcPr>
            <w:tcW w:w="1298" w:type="dxa"/>
            <w:vMerge/>
          </w:tcPr>
          <w:p w14:paraId="11A13F04" w14:textId="4F93D4A3"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p>
        </w:tc>
        <w:tc>
          <w:tcPr>
            <w:tcW w:w="1199" w:type="dxa"/>
            <w:vMerge/>
          </w:tcPr>
          <w:p w14:paraId="101531E7" w14:textId="77777777"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p>
        </w:tc>
        <w:tc>
          <w:tcPr>
            <w:tcW w:w="993" w:type="dxa"/>
            <w:vMerge/>
          </w:tcPr>
          <w:p w14:paraId="71FB2D74" w14:textId="7DDFDC59"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p>
        </w:tc>
      </w:tr>
      <w:tr w:rsidR="00C61642" w14:paraId="2D374A0D" w14:textId="77777777" w:rsidTr="00C61642">
        <w:trPr>
          <w:jc w:val="center"/>
        </w:trPr>
        <w:tc>
          <w:tcPr>
            <w:tcW w:w="557" w:type="dxa"/>
            <w:vMerge/>
          </w:tcPr>
          <w:p w14:paraId="77EE3E6C"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09DDA46E" w14:textId="004D102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-6</w:t>
            </w:r>
          </w:p>
        </w:tc>
        <w:tc>
          <w:tcPr>
            <w:tcW w:w="992" w:type="dxa"/>
          </w:tcPr>
          <w:p w14:paraId="16F9D8B8" w14:textId="425CC23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09FBCCA2" w14:textId="6FEC6D0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1</w:t>
            </w:r>
          </w:p>
        </w:tc>
        <w:tc>
          <w:tcPr>
            <w:tcW w:w="993" w:type="dxa"/>
          </w:tcPr>
          <w:p w14:paraId="60068E53" w14:textId="63A6E3B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2" w:type="dxa"/>
          </w:tcPr>
          <w:p w14:paraId="1BE628C3" w14:textId="5A7BF22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.76</w:t>
            </w:r>
          </w:p>
        </w:tc>
        <w:tc>
          <w:tcPr>
            <w:tcW w:w="992" w:type="dxa"/>
          </w:tcPr>
          <w:p w14:paraId="67B6865F" w14:textId="289236F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.8</w:t>
            </w:r>
          </w:p>
        </w:tc>
        <w:tc>
          <w:tcPr>
            <w:tcW w:w="992" w:type="dxa"/>
          </w:tcPr>
          <w:p w14:paraId="64221C9B" w14:textId="7773DDD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.78</w:t>
            </w:r>
          </w:p>
        </w:tc>
        <w:tc>
          <w:tcPr>
            <w:tcW w:w="1298" w:type="dxa"/>
          </w:tcPr>
          <w:p w14:paraId="604DD9EE" w14:textId="4951D9E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.54</w:t>
            </w:r>
          </w:p>
        </w:tc>
        <w:tc>
          <w:tcPr>
            <w:tcW w:w="1199" w:type="dxa"/>
          </w:tcPr>
          <w:p w14:paraId="58CEFB95" w14:textId="7F5F533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.03</w:t>
            </w:r>
          </w:p>
        </w:tc>
        <w:tc>
          <w:tcPr>
            <w:tcW w:w="993" w:type="dxa"/>
          </w:tcPr>
          <w:p w14:paraId="25AE5D20" w14:textId="1828303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.02</w:t>
            </w:r>
          </w:p>
        </w:tc>
      </w:tr>
      <w:tr w:rsidR="00C61642" w14:paraId="2FDCBDCF" w14:textId="77777777" w:rsidTr="00C61642">
        <w:trPr>
          <w:jc w:val="center"/>
        </w:trPr>
        <w:tc>
          <w:tcPr>
            <w:tcW w:w="557" w:type="dxa"/>
            <w:vMerge/>
          </w:tcPr>
          <w:p w14:paraId="3D209BC1"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27041C72" w14:textId="27711B8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w:t>
            </w:r>
            <w:r w:rsidRPr="006F0606">
              <w:rPr>
                <w:rFonts w:eastAsiaTheme="minorEastAsia"/>
                <w:sz w:val="18"/>
                <w:lang w:eastAsia="zh-CN"/>
              </w:rPr>
              <w:t>4</w:t>
            </w:r>
          </w:p>
        </w:tc>
        <w:tc>
          <w:tcPr>
            <w:tcW w:w="992" w:type="dxa"/>
          </w:tcPr>
          <w:p w14:paraId="63C41961" w14:textId="7B93276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2" w:type="dxa"/>
          </w:tcPr>
          <w:p w14:paraId="750E8184" w14:textId="5C2027A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3" w:type="dxa"/>
          </w:tcPr>
          <w:p w14:paraId="636D36D9" w14:textId="147A94D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2" w:type="dxa"/>
          </w:tcPr>
          <w:p w14:paraId="488B98A4" w14:textId="768EE82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.71</w:t>
            </w:r>
          </w:p>
        </w:tc>
        <w:tc>
          <w:tcPr>
            <w:tcW w:w="992" w:type="dxa"/>
          </w:tcPr>
          <w:p w14:paraId="2E6BB6CD" w14:textId="3086663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.85</w:t>
            </w:r>
          </w:p>
        </w:tc>
        <w:tc>
          <w:tcPr>
            <w:tcW w:w="992" w:type="dxa"/>
          </w:tcPr>
          <w:p w14:paraId="076277E6" w14:textId="331338D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.95</w:t>
            </w:r>
          </w:p>
        </w:tc>
        <w:tc>
          <w:tcPr>
            <w:tcW w:w="1298" w:type="dxa"/>
          </w:tcPr>
          <w:p w14:paraId="7550AD89" w14:textId="0BB0596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.90</w:t>
            </w:r>
          </w:p>
        </w:tc>
        <w:tc>
          <w:tcPr>
            <w:tcW w:w="1199" w:type="dxa"/>
          </w:tcPr>
          <w:p w14:paraId="00E64BD6" w14:textId="5104649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0</w:t>
            </w:r>
            <w:r>
              <w:rPr>
                <w:rFonts w:eastAsiaTheme="minorEastAsia"/>
                <w:sz w:val="18"/>
                <w:lang w:eastAsia="zh-CN"/>
              </w:rPr>
              <w:t>.89</w:t>
            </w:r>
          </w:p>
        </w:tc>
        <w:tc>
          <w:tcPr>
            <w:tcW w:w="993" w:type="dxa"/>
          </w:tcPr>
          <w:p w14:paraId="331E6385" w14:textId="17966D2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.04</w:t>
            </w:r>
          </w:p>
        </w:tc>
      </w:tr>
      <w:tr w:rsidR="00C61642" w14:paraId="1C4BE205" w14:textId="77777777" w:rsidTr="00C61642">
        <w:trPr>
          <w:jc w:val="center"/>
        </w:trPr>
        <w:tc>
          <w:tcPr>
            <w:tcW w:w="557" w:type="dxa"/>
            <w:vMerge/>
          </w:tcPr>
          <w:p w14:paraId="426A7588"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092BB940" w14:textId="3939095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w:t>
            </w:r>
            <w:r w:rsidRPr="006F0606">
              <w:rPr>
                <w:rFonts w:eastAsiaTheme="minorEastAsia"/>
                <w:sz w:val="18"/>
                <w:lang w:eastAsia="zh-CN"/>
              </w:rPr>
              <w:t>2</w:t>
            </w:r>
          </w:p>
        </w:tc>
        <w:tc>
          <w:tcPr>
            <w:tcW w:w="992" w:type="dxa"/>
          </w:tcPr>
          <w:p w14:paraId="6D6E93BB" w14:textId="575C2E9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2" w:type="dxa"/>
          </w:tcPr>
          <w:p w14:paraId="462651B6" w14:textId="589EC1E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3" w:type="dxa"/>
          </w:tcPr>
          <w:p w14:paraId="33D11189" w14:textId="3DAD8A4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2" w:type="dxa"/>
          </w:tcPr>
          <w:p w14:paraId="471998CB" w14:textId="6FDE077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r w:rsidRPr="006F0606">
              <w:rPr>
                <w:rFonts w:eastAsiaTheme="minorEastAsia"/>
                <w:sz w:val="18"/>
                <w:lang w:eastAsia="zh-CN"/>
              </w:rPr>
              <w:t>.34</w:t>
            </w:r>
          </w:p>
        </w:tc>
        <w:tc>
          <w:tcPr>
            <w:tcW w:w="992" w:type="dxa"/>
          </w:tcPr>
          <w:p w14:paraId="3C07903E" w14:textId="1927D7B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.14</w:t>
            </w:r>
          </w:p>
        </w:tc>
        <w:tc>
          <w:tcPr>
            <w:tcW w:w="992" w:type="dxa"/>
          </w:tcPr>
          <w:p w14:paraId="4183C0AD" w14:textId="037898B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.30</w:t>
            </w:r>
          </w:p>
        </w:tc>
        <w:tc>
          <w:tcPr>
            <w:tcW w:w="1298" w:type="dxa"/>
          </w:tcPr>
          <w:p w14:paraId="093574F7" w14:textId="679E5DDC"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cyan"/>
                <w:lang w:eastAsia="zh-CN"/>
              </w:rPr>
            </w:pPr>
            <w:r w:rsidRPr="003405C7">
              <w:rPr>
                <w:rFonts w:eastAsiaTheme="minorEastAsia"/>
                <w:sz w:val="18"/>
                <w:highlight w:val="cyan"/>
                <w:lang w:eastAsia="zh-CN"/>
              </w:rPr>
              <w:t>3.34</w:t>
            </w:r>
          </w:p>
        </w:tc>
        <w:tc>
          <w:tcPr>
            <w:tcW w:w="1199" w:type="dxa"/>
          </w:tcPr>
          <w:p w14:paraId="4D8A783E" w14:textId="643C1E4D"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cyan"/>
                <w:lang w:eastAsia="zh-CN"/>
              </w:rPr>
            </w:pPr>
            <w:r w:rsidRPr="003405C7">
              <w:rPr>
                <w:rFonts w:eastAsiaTheme="minorEastAsia"/>
                <w:sz w:val="18"/>
                <w:highlight w:val="cyan"/>
                <w:lang w:eastAsia="zh-CN"/>
              </w:rPr>
              <w:t>0.88</w:t>
            </w:r>
          </w:p>
        </w:tc>
        <w:tc>
          <w:tcPr>
            <w:tcW w:w="993" w:type="dxa"/>
          </w:tcPr>
          <w:p w14:paraId="62D4E46C" w14:textId="1DF7FBFA"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cyan"/>
                <w:lang w:eastAsia="zh-CN"/>
              </w:rPr>
            </w:pPr>
            <w:r w:rsidRPr="003405C7">
              <w:rPr>
                <w:rFonts w:eastAsiaTheme="minorEastAsia"/>
                <w:sz w:val="18"/>
                <w:highlight w:val="cyan"/>
                <w:lang w:eastAsia="zh-CN"/>
              </w:rPr>
              <w:t>0.03</w:t>
            </w:r>
          </w:p>
        </w:tc>
      </w:tr>
      <w:tr w:rsidR="00C61642" w14:paraId="52284654" w14:textId="77777777" w:rsidTr="00C61642">
        <w:trPr>
          <w:jc w:val="center"/>
        </w:trPr>
        <w:tc>
          <w:tcPr>
            <w:tcW w:w="557" w:type="dxa"/>
            <w:vMerge/>
          </w:tcPr>
          <w:p w14:paraId="262AAB0A"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4DF07493" w14:textId="5C274E6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p>
        </w:tc>
        <w:tc>
          <w:tcPr>
            <w:tcW w:w="992" w:type="dxa"/>
          </w:tcPr>
          <w:p w14:paraId="1CB5125B" w14:textId="4F1C0CF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3</w:t>
            </w:r>
          </w:p>
        </w:tc>
        <w:tc>
          <w:tcPr>
            <w:tcW w:w="992" w:type="dxa"/>
          </w:tcPr>
          <w:p w14:paraId="698DF690" w14:textId="5D80D11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3" w:type="dxa"/>
          </w:tcPr>
          <w:p w14:paraId="1FA067E7" w14:textId="459F5F4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0638D36C" w14:textId="769A7C5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r w:rsidRPr="006F0606">
              <w:rPr>
                <w:rFonts w:eastAsiaTheme="minorEastAsia"/>
                <w:sz w:val="18"/>
                <w:lang w:eastAsia="zh-CN"/>
              </w:rPr>
              <w:t>.42</w:t>
            </w:r>
          </w:p>
        </w:tc>
        <w:tc>
          <w:tcPr>
            <w:tcW w:w="992" w:type="dxa"/>
          </w:tcPr>
          <w:p w14:paraId="4D13994B" w14:textId="5F46115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.49</w:t>
            </w:r>
          </w:p>
        </w:tc>
        <w:tc>
          <w:tcPr>
            <w:tcW w:w="992" w:type="dxa"/>
          </w:tcPr>
          <w:p w14:paraId="2D1553A8" w14:textId="4486E9E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.80</w:t>
            </w:r>
          </w:p>
        </w:tc>
        <w:tc>
          <w:tcPr>
            <w:tcW w:w="1298" w:type="dxa"/>
          </w:tcPr>
          <w:p w14:paraId="03ECC1E5" w14:textId="76837B1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.57</w:t>
            </w:r>
          </w:p>
        </w:tc>
        <w:tc>
          <w:tcPr>
            <w:tcW w:w="1199" w:type="dxa"/>
          </w:tcPr>
          <w:p w14:paraId="6067D693" w14:textId="4D6C86E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0</w:t>
            </w:r>
            <w:r>
              <w:rPr>
                <w:rFonts w:eastAsiaTheme="minorEastAsia"/>
                <w:sz w:val="18"/>
                <w:lang w:eastAsia="zh-CN"/>
              </w:rPr>
              <w:t>.83</w:t>
            </w:r>
          </w:p>
        </w:tc>
        <w:tc>
          <w:tcPr>
            <w:tcW w:w="993" w:type="dxa"/>
          </w:tcPr>
          <w:p w14:paraId="2CD71408" w14:textId="5433C05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.02</w:t>
            </w:r>
          </w:p>
        </w:tc>
      </w:tr>
      <w:tr w:rsidR="00C61642" w14:paraId="4805A42A" w14:textId="77777777" w:rsidTr="00C61642">
        <w:trPr>
          <w:jc w:val="center"/>
        </w:trPr>
        <w:tc>
          <w:tcPr>
            <w:tcW w:w="557" w:type="dxa"/>
            <w:vMerge/>
          </w:tcPr>
          <w:p w14:paraId="6E1EF308"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345E770A" w14:textId="6AF7A76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27097B4C" w14:textId="0229ADA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5</w:t>
            </w:r>
          </w:p>
        </w:tc>
        <w:tc>
          <w:tcPr>
            <w:tcW w:w="992" w:type="dxa"/>
          </w:tcPr>
          <w:p w14:paraId="31CBE315" w14:textId="31E359D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3" w:type="dxa"/>
          </w:tcPr>
          <w:p w14:paraId="1C7932EA" w14:textId="0E17D0B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75D3799D" w14:textId="67BEC42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r w:rsidRPr="006F0606">
              <w:rPr>
                <w:rFonts w:eastAsiaTheme="minorEastAsia"/>
                <w:sz w:val="18"/>
                <w:lang w:eastAsia="zh-CN"/>
              </w:rPr>
              <w:t>.14</w:t>
            </w:r>
          </w:p>
        </w:tc>
        <w:tc>
          <w:tcPr>
            <w:tcW w:w="992" w:type="dxa"/>
          </w:tcPr>
          <w:p w14:paraId="4CED65D5" w14:textId="279F090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.27</w:t>
            </w:r>
          </w:p>
        </w:tc>
        <w:tc>
          <w:tcPr>
            <w:tcW w:w="992" w:type="dxa"/>
          </w:tcPr>
          <w:p w14:paraId="2BD6AD7B" w14:textId="06C781A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.69</w:t>
            </w:r>
          </w:p>
        </w:tc>
        <w:tc>
          <w:tcPr>
            <w:tcW w:w="1298" w:type="dxa"/>
          </w:tcPr>
          <w:p w14:paraId="4A688880" w14:textId="26372016"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yellow"/>
                <w:lang w:eastAsia="zh-CN"/>
              </w:rPr>
            </w:pPr>
            <w:r w:rsidRPr="003405C7">
              <w:rPr>
                <w:rFonts w:eastAsiaTheme="minorEastAsia"/>
                <w:sz w:val="18"/>
                <w:highlight w:val="yellow"/>
                <w:lang w:eastAsia="zh-CN"/>
              </w:rPr>
              <w:t>3.03</w:t>
            </w:r>
          </w:p>
        </w:tc>
        <w:tc>
          <w:tcPr>
            <w:tcW w:w="1199" w:type="dxa"/>
          </w:tcPr>
          <w:p w14:paraId="2A958936" w14:textId="60F6148F"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yellow"/>
                <w:lang w:eastAsia="zh-CN"/>
              </w:rPr>
            </w:pPr>
            <w:r w:rsidRPr="003405C7">
              <w:rPr>
                <w:rFonts w:eastAsiaTheme="minorEastAsia"/>
                <w:sz w:val="18"/>
                <w:highlight w:val="yellow"/>
                <w:lang w:eastAsia="zh-CN"/>
              </w:rPr>
              <w:t>0.84</w:t>
            </w:r>
          </w:p>
        </w:tc>
        <w:tc>
          <w:tcPr>
            <w:tcW w:w="993" w:type="dxa"/>
          </w:tcPr>
          <w:p w14:paraId="27497476" w14:textId="0A9FABFC"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yellow"/>
                <w:lang w:eastAsia="zh-CN"/>
              </w:rPr>
            </w:pPr>
            <w:r w:rsidRPr="003405C7">
              <w:rPr>
                <w:rFonts w:eastAsiaTheme="minorEastAsia"/>
                <w:sz w:val="18"/>
                <w:highlight w:val="yellow"/>
                <w:lang w:eastAsia="zh-CN"/>
              </w:rPr>
              <w:t>0.07</w:t>
            </w:r>
          </w:p>
        </w:tc>
      </w:tr>
      <w:tr w:rsidR="00C61642" w14:paraId="001AD2AE" w14:textId="77777777" w:rsidTr="00C61642">
        <w:trPr>
          <w:jc w:val="center"/>
        </w:trPr>
        <w:tc>
          <w:tcPr>
            <w:tcW w:w="557" w:type="dxa"/>
            <w:vMerge/>
          </w:tcPr>
          <w:p w14:paraId="1B77BC2C"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5B7AA073" w14:textId="39DECA8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p>
        </w:tc>
        <w:tc>
          <w:tcPr>
            <w:tcW w:w="992" w:type="dxa"/>
          </w:tcPr>
          <w:p w14:paraId="0A6A4C06" w14:textId="13F8B92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2" w:type="dxa"/>
          </w:tcPr>
          <w:p w14:paraId="2AF33967" w14:textId="28C436B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3" w:type="dxa"/>
          </w:tcPr>
          <w:p w14:paraId="3A5566A9" w14:textId="42AE916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2" w:type="dxa"/>
          </w:tcPr>
          <w:p w14:paraId="4FEDF93C" w14:textId="70A30DC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0.06</w:t>
            </w:r>
          </w:p>
        </w:tc>
        <w:tc>
          <w:tcPr>
            <w:tcW w:w="992" w:type="dxa"/>
          </w:tcPr>
          <w:p w14:paraId="777F644F" w14:textId="77732BA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.05</w:t>
            </w:r>
          </w:p>
        </w:tc>
        <w:tc>
          <w:tcPr>
            <w:tcW w:w="992" w:type="dxa"/>
          </w:tcPr>
          <w:p w14:paraId="150AB3A6" w14:textId="2EC5DBD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.53</w:t>
            </w:r>
          </w:p>
        </w:tc>
        <w:tc>
          <w:tcPr>
            <w:tcW w:w="1298" w:type="dxa"/>
          </w:tcPr>
          <w:p w14:paraId="6D383204" w14:textId="65CA181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.85</w:t>
            </w:r>
          </w:p>
        </w:tc>
        <w:tc>
          <w:tcPr>
            <w:tcW w:w="1199" w:type="dxa"/>
          </w:tcPr>
          <w:p w14:paraId="187B0A49" w14:textId="225FF0B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0</w:t>
            </w:r>
            <w:r>
              <w:rPr>
                <w:rFonts w:eastAsiaTheme="minorEastAsia"/>
                <w:sz w:val="18"/>
                <w:lang w:eastAsia="zh-CN"/>
              </w:rPr>
              <w:t>.86</w:t>
            </w:r>
          </w:p>
        </w:tc>
        <w:tc>
          <w:tcPr>
            <w:tcW w:w="993" w:type="dxa"/>
          </w:tcPr>
          <w:p w14:paraId="1FE3C575" w14:textId="45BDABF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.06</w:t>
            </w:r>
          </w:p>
        </w:tc>
      </w:tr>
      <w:tr w:rsidR="00C61642" w14:paraId="0E66FC44" w14:textId="77777777" w:rsidTr="00C61642">
        <w:trPr>
          <w:jc w:val="center"/>
        </w:trPr>
        <w:tc>
          <w:tcPr>
            <w:tcW w:w="557" w:type="dxa"/>
            <w:vMerge/>
          </w:tcPr>
          <w:p w14:paraId="20110107"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47613CA4" w14:textId="330D67D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2" w:type="dxa"/>
          </w:tcPr>
          <w:p w14:paraId="7860324C" w14:textId="47E448A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p>
        </w:tc>
        <w:tc>
          <w:tcPr>
            <w:tcW w:w="992" w:type="dxa"/>
          </w:tcPr>
          <w:p w14:paraId="1D767BD5" w14:textId="0A739FD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3" w:type="dxa"/>
          </w:tcPr>
          <w:p w14:paraId="167BB8C8" w14:textId="3E0C507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2" w:type="dxa"/>
          </w:tcPr>
          <w:p w14:paraId="65795558" w14:textId="79503E8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4.22</w:t>
            </w:r>
          </w:p>
        </w:tc>
        <w:tc>
          <w:tcPr>
            <w:tcW w:w="992" w:type="dxa"/>
          </w:tcPr>
          <w:p w14:paraId="7ACC0F4B" w14:textId="1074078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.89</w:t>
            </w:r>
          </w:p>
        </w:tc>
        <w:tc>
          <w:tcPr>
            <w:tcW w:w="992" w:type="dxa"/>
          </w:tcPr>
          <w:p w14:paraId="073319AC" w14:textId="7790218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r w:rsidRPr="006F0606">
              <w:rPr>
                <w:rFonts w:eastAsiaTheme="minorEastAsia"/>
                <w:sz w:val="18"/>
                <w:lang w:eastAsia="zh-CN"/>
              </w:rPr>
              <w:t>.38</w:t>
            </w:r>
          </w:p>
        </w:tc>
        <w:tc>
          <w:tcPr>
            <w:tcW w:w="1298" w:type="dxa"/>
          </w:tcPr>
          <w:p w14:paraId="0173B9E5" w14:textId="569AAEDC"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yellow"/>
                <w:lang w:eastAsia="zh-CN"/>
              </w:rPr>
            </w:pPr>
            <w:r w:rsidRPr="003405C7">
              <w:rPr>
                <w:rFonts w:eastAsiaTheme="minorEastAsia"/>
                <w:sz w:val="18"/>
                <w:highlight w:val="yellow"/>
                <w:lang w:eastAsia="zh-CN"/>
              </w:rPr>
              <w:t>3.24</w:t>
            </w:r>
          </w:p>
        </w:tc>
        <w:tc>
          <w:tcPr>
            <w:tcW w:w="1199" w:type="dxa"/>
          </w:tcPr>
          <w:p w14:paraId="7A20577F" w14:textId="73467AFB"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yellow"/>
                <w:lang w:eastAsia="zh-CN"/>
              </w:rPr>
            </w:pPr>
            <w:r w:rsidRPr="003405C7">
              <w:rPr>
                <w:rFonts w:eastAsiaTheme="minorEastAsia"/>
                <w:sz w:val="18"/>
                <w:highlight w:val="yellow"/>
                <w:lang w:eastAsia="zh-CN"/>
              </w:rPr>
              <w:t>0.89</w:t>
            </w:r>
          </w:p>
        </w:tc>
        <w:tc>
          <w:tcPr>
            <w:tcW w:w="993" w:type="dxa"/>
          </w:tcPr>
          <w:p w14:paraId="4FAF2D3A" w14:textId="4346470B"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yellow"/>
                <w:lang w:eastAsia="zh-CN"/>
              </w:rPr>
            </w:pPr>
            <w:r w:rsidRPr="003405C7">
              <w:rPr>
                <w:rFonts w:eastAsiaTheme="minorEastAsia"/>
                <w:sz w:val="18"/>
                <w:highlight w:val="yellow"/>
                <w:lang w:eastAsia="zh-CN"/>
              </w:rPr>
              <w:t>0.05</w:t>
            </w:r>
          </w:p>
        </w:tc>
      </w:tr>
      <w:tr w:rsidR="00C61642" w14:paraId="7E00E305" w14:textId="77777777" w:rsidTr="00C61642">
        <w:trPr>
          <w:jc w:val="center"/>
        </w:trPr>
        <w:tc>
          <w:tcPr>
            <w:tcW w:w="557" w:type="dxa"/>
            <w:vMerge/>
          </w:tcPr>
          <w:p w14:paraId="1FE874C0"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33D3BE7F" w14:textId="2455EDD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p>
        </w:tc>
        <w:tc>
          <w:tcPr>
            <w:tcW w:w="992" w:type="dxa"/>
          </w:tcPr>
          <w:p w14:paraId="5D3FD252" w14:textId="1BC397E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9</w:t>
            </w:r>
          </w:p>
        </w:tc>
        <w:tc>
          <w:tcPr>
            <w:tcW w:w="992" w:type="dxa"/>
          </w:tcPr>
          <w:p w14:paraId="747478DD" w14:textId="10C7A5A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3" w:type="dxa"/>
          </w:tcPr>
          <w:p w14:paraId="169CCC70" w14:textId="7976D1D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2" w:type="dxa"/>
          </w:tcPr>
          <w:p w14:paraId="334DB7C3" w14:textId="236C8E5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8.43</w:t>
            </w:r>
          </w:p>
        </w:tc>
        <w:tc>
          <w:tcPr>
            <w:tcW w:w="992" w:type="dxa"/>
          </w:tcPr>
          <w:p w14:paraId="478F88E2" w14:textId="5244C41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5</w:t>
            </w:r>
            <w:r w:rsidRPr="006F0606">
              <w:rPr>
                <w:rFonts w:eastAsiaTheme="minorEastAsia"/>
                <w:sz w:val="18"/>
                <w:lang w:eastAsia="zh-CN"/>
              </w:rPr>
              <w:t>.64</w:t>
            </w:r>
          </w:p>
        </w:tc>
        <w:tc>
          <w:tcPr>
            <w:tcW w:w="992" w:type="dxa"/>
          </w:tcPr>
          <w:p w14:paraId="36DA77D9" w14:textId="6F62D7A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5</w:t>
            </w:r>
            <w:r w:rsidRPr="006F0606">
              <w:rPr>
                <w:rFonts w:eastAsiaTheme="minorEastAsia"/>
                <w:sz w:val="18"/>
                <w:lang w:eastAsia="zh-CN"/>
              </w:rPr>
              <w:t>.96</w:t>
            </w:r>
          </w:p>
        </w:tc>
        <w:tc>
          <w:tcPr>
            <w:tcW w:w="1298" w:type="dxa"/>
          </w:tcPr>
          <w:p w14:paraId="68832628" w14:textId="4E6C969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.09</w:t>
            </w:r>
          </w:p>
        </w:tc>
        <w:tc>
          <w:tcPr>
            <w:tcW w:w="1199" w:type="dxa"/>
          </w:tcPr>
          <w:p w14:paraId="6095347E" w14:textId="4850C14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0</w:t>
            </w:r>
            <w:r>
              <w:rPr>
                <w:rFonts w:eastAsiaTheme="minorEastAsia"/>
                <w:sz w:val="18"/>
                <w:lang w:eastAsia="zh-CN"/>
              </w:rPr>
              <w:t>.95</w:t>
            </w:r>
          </w:p>
        </w:tc>
        <w:tc>
          <w:tcPr>
            <w:tcW w:w="993" w:type="dxa"/>
          </w:tcPr>
          <w:p w14:paraId="0A5BC77E" w14:textId="45C98F8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.03</w:t>
            </w:r>
          </w:p>
        </w:tc>
      </w:tr>
      <w:tr w:rsidR="00C61642" w14:paraId="18E84AB8" w14:textId="77777777" w:rsidTr="00C61642">
        <w:trPr>
          <w:jc w:val="center"/>
        </w:trPr>
        <w:tc>
          <w:tcPr>
            <w:tcW w:w="557" w:type="dxa"/>
            <w:vMerge/>
          </w:tcPr>
          <w:p w14:paraId="03122424"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6A012D27" w14:textId="0F92FEB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0</w:t>
            </w:r>
          </w:p>
        </w:tc>
        <w:tc>
          <w:tcPr>
            <w:tcW w:w="992" w:type="dxa"/>
          </w:tcPr>
          <w:p w14:paraId="4A2E143A" w14:textId="509D834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0</w:t>
            </w:r>
          </w:p>
        </w:tc>
        <w:tc>
          <w:tcPr>
            <w:tcW w:w="992" w:type="dxa"/>
          </w:tcPr>
          <w:p w14:paraId="64CAC47E" w14:textId="562B4B3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p>
        </w:tc>
        <w:tc>
          <w:tcPr>
            <w:tcW w:w="993" w:type="dxa"/>
          </w:tcPr>
          <w:p w14:paraId="0F16FBD8" w14:textId="5E5D40A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5</w:t>
            </w:r>
          </w:p>
        </w:tc>
        <w:tc>
          <w:tcPr>
            <w:tcW w:w="992" w:type="dxa"/>
          </w:tcPr>
          <w:p w14:paraId="51E1044B" w14:textId="185BA6B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1.70</w:t>
            </w:r>
          </w:p>
        </w:tc>
        <w:tc>
          <w:tcPr>
            <w:tcW w:w="992" w:type="dxa"/>
          </w:tcPr>
          <w:p w14:paraId="406E8803" w14:textId="31E56C2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7</w:t>
            </w:r>
            <w:r w:rsidRPr="006F0606">
              <w:rPr>
                <w:rFonts w:eastAsiaTheme="minorEastAsia"/>
                <w:sz w:val="18"/>
                <w:lang w:eastAsia="zh-CN"/>
              </w:rPr>
              <w:t>.81</w:t>
            </w:r>
          </w:p>
        </w:tc>
        <w:tc>
          <w:tcPr>
            <w:tcW w:w="992" w:type="dxa"/>
          </w:tcPr>
          <w:p w14:paraId="5B262B16" w14:textId="3DF8616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r w:rsidRPr="006F0606">
              <w:rPr>
                <w:rFonts w:eastAsiaTheme="minorEastAsia"/>
                <w:sz w:val="18"/>
                <w:lang w:eastAsia="zh-CN"/>
              </w:rPr>
              <w:t>.43</w:t>
            </w:r>
          </w:p>
        </w:tc>
        <w:tc>
          <w:tcPr>
            <w:tcW w:w="1298" w:type="dxa"/>
          </w:tcPr>
          <w:p w14:paraId="6B64C1F7" w14:textId="76349AD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.57</w:t>
            </w:r>
          </w:p>
        </w:tc>
        <w:tc>
          <w:tcPr>
            <w:tcW w:w="1199" w:type="dxa"/>
          </w:tcPr>
          <w:p w14:paraId="770218A8" w14:textId="55DB345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0</w:t>
            </w:r>
            <w:r>
              <w:rPr>
                <w:rFonts w:eastAsiaTheme="minorEastAsia"/>
                <w:sz w:val="18"/>
                <w:lang w:eastAsia="zh-CN"/>
              </w:rPr>
              <w:t>.93</w:t>
            </w:r>
          </w:p>
        </w:tc>
        <w:tc>
          <w:tcPr>
            <w:tcW w:w="993" w:type="dxa"/>
          </w:tcPr>
          <w:p w14:paraId="137209A2" w14:textId="570BB3E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.02</w:t>
            </w:r>
          </w:p>
        </w:tc>
      </w:tr>
      <w:tr w:rsidR="00C61642" w14:paraId="733C88F3" w14:textId="77777777" w:rsidTr="00C61642">
        <w:trPr>
          <w:jc w:val="center"/>
        </w:trPr>
        <w:tc>
          <w:tcPr>
            <w:tcW w:w="557" w:type="dxa"/>
            <w:vMerge/>
          </w:tcPr>
          <w:p w14:paraId="22873788"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386A2935" w14:textId="1541AA1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2</w:t>
            </w:r>
          </w:p>
        </w:tc>
        <w:tc>
          <w:tcPr>
            <w:tcW w:w="992" w:type="dxa"/>
          </w:tcPr>
          <w:p w14:paraId="5BBBB70F" w14:textId="41BB1B3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1</w:t>
            </w:r>
          </w:p>
        </w:tc>
        <w:tc>
          <w:tcPr>
            <w:tcW w:w="992" w:type="dxa"/>
          </w:tcPr>
          <w:p w14:paraId="4B6AAE5D" w14:textId="55F067D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3" w:type="dxa"/>
          </w:tcPr>
          <w:p w14:paraId="414ACBC2" w14:textId="3A864A2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2" w:type="dxa"/>
          </w:tcPr>
          <w:p w14:paraId="56AFFF8C" w14:textId="7FC846A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4.92</w:t>
            </w:r>
          </w:p>
        </w:tc>
        <w:tc>
          <w:tcPr>
            <w:tcW w:w="992" w:type="dxa"/>
          </w:tcPr>
          <w:p w14:paraId="38EB8EED" w14:textId="7F89D5A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0.29</w:t>
            </w:r>
          </w:p>
        </w:tc>
        <w:tc>
          <w:tcPr>
            <w:tcW w:w="992" w:type="dxa"/>
          </w:tcPr>
          <w:p w14:paraId="2AD15EF2" w14:textId="7CBDCC1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1.14</w:t>
            </w:r>
          </w:p>
        </w:tc>
        <w:tc>
          <w:tcPr>
            <w:tcW w:w="1298" w:type="dxa"/>
          </w:tcPr>
          <w:p w14:paraId="3FD6F79C" w14:textId="624FCF5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w:t>
            </w:r>
            <w:r w:rsidRPr="006F0606">
              <w:rPr>
                <w:rFonts w:eastAsiaTheme="minorEastAsia" w:hint="eastAsia"/>
                <w:sz w:val="18"/>
                <w:lang w:eastAsia="zh-CN"/>
              </w:rPr>
              <w:t>2</w:t>
            </w:r>
            <w:r w:rsidRPr="006F0606">
              <w:rPr>
                <w:rFonts w:eastAsiaTheme="minorEastAsia"/>
                <w:sz w:val="18"/>
                <w:lang w:eastAsia="zh-CN"/>
              </w:rPr>
              <w:t>4</w:t>
            </w:r>
          </w:p>
        </w:tc>
        <w:tc>
          <w:tcPr>
            <w:tcW w:w="1199" w:type="dxa"/>
          </w:tcPr>
          <w:p w14:paraId="0649E89F" w14:textId="4FE5384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0</w:t>
            </w:r>
            <w:r>
              <w:rPr>
                <w:rFonts w:eastAsiaTheme="minorEastAsia"/>
                <w:sz w:val="18"/>
                <w:lang w:eastAsia="zh-CN"/>
              </w:rPr>
              <w:t>.92</w:t>
            </w:r>
          </w:p>
        </w:tc>
        <w:tc>
          <w:tcPr>
            <w:tcW w:w="993" w:type="dxa"/>
          </w:tcPr>
          <w:p w14:paraId="34E5E986" w14:textId="2678E08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.01</w:t>
            </w:r>
          </w:p>
        </w:tc>
      </w:tr>
      <w:tr w:rsidR="00C61642" w14:paraId="56DF1CE2" w14:textId="77777777" w:rsidTr="00C61642">
        <w:trPr>
          <w:jc w:val="center"/>
        </w:trPr>
        <w:tc>
          <w:tcPr>
            <w:tcW w:w="557" w:type="dxa"/>
            <w:vMerge/>
          </w:tcPr>
          <w:p w14:paraId="745ED938" w14:textId="4816931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75C03ECA" w14:textId="1327DDE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4</w:t>
            </w:r>
          </w:p>
        </w:tc>
        <w:tc>
          <w:tcPr>
            <w:tcW w:w="992" w:type="dxa"/>
          </w:tcPr>
          <w:p w14:paraId="6B35B88D" w14:textId="0D9754C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1</w:t>
            </w:r>
          </w:p>
        </w:tc>
        <w:tc>
          <w:tcPr>
            <w:tcW w:w="992" w:type="dxa"/>
          </w:tcPr>
          <w:p w14:paraId="06F5EC17" w14:textId="02CDC46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3" w:type="dxa"/>
          </w:tcPr>
          <w:p w14:paraId="21F71F7B" w14:textId="4CD824F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7</w:t>
            </w:r>
          </w:p>
        </w:tc>
        <w:tc>
          <w:tcPr>
            <w:tcW w:w="992" w:type="dxa"/>
          </w:tcPr>
          <w:p w14:paraId="236EF35E" w14:textId="6D77A4B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7.58</w:t>
            </w:r>
          </w:p>
        </w:tc>
        <w:tc>
          <w:tcPr>
            <w:tcW w:w="992" w:type="dxa"/>
          </w:tcPr>
          <w:p w14:paraId="727B1BC9" w14:textId="29877FF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3.12</w:t>
            </w:r>
          </w:p>
        </w:tc>
        <w:tc>
          <w:tcPr>
            <w:tcW w:w="992" w:type="dxa"/>
          </w:tcPr>
          <w:p w14:paraId="18CD5826" w14:textId="184B6B1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4.16</w:t>
            </w:r>
          </w:p>
        </w:tc>
        <w:tc>
          <w:tcPr>
            <w:tcW w:w="1298" w:type="dxa"/>
          </w:tcPr>
          <w:p w14:paraId="77E5E886" w14:textId="3D3441C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.95</w:t>
            </w:r>
          </w:p>
        </w:tc>
        <w:tc>
          <w:tcPr>
            <w:tcW w:w="1199" w:type="dxa"/>
          </w:tcPr>
          <w:p w14:paraId="7A4CD8FF" w14:textId="18B94D5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0</w:t>
            </w:r>
            <w:r>
              <w:rPr>
                <w:rFonts w:eastAsiaTheme="minorEastAsia"/>
                <w:sz w:val="18"/>
                <w:lang w:eastAsia="zh-CN"/>
              </w:rPr>
              <w:t>.93</w:t>
            </w:r>
          </w:p>
        </w:tc>
        <w:tc>
          <w:tcPr>
            <w:tcW w:w="993" w:type="dxa"/>
          </w:tcPr>
          <w:p w14:paraId="4A165C48" w14:textId="5C6DC5D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.01</w:t>
            </w:r>
          </w:p>
        </w:tc>
      </w:tr>
      <w:tr w:rsidR="00C61642" w14:paraId="186AEDF6" w14:textId="77777777" w:rsidTr="00C61642">
        <w:trPr>
          <w:trHeight w:val="56"/>
          <w:jc w:val="center"/>
        </w:trPr>
        <w:tc>
          <w:tcPr>
            <w:tcW w:w="557" w:type="dxa"/>
            <w:vMerge/>
          </w:tcPr>
          <w:p w14:paraId="4863E510"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3B578449" w14:textId="7B787F5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6</w:t>
            </w:r>
          </w:p>
        </w:tc>
        <w:tc>
          <w:tcPr>
            <w:tcW w:w="992" w:type="dxa"/>
          </w:tcPr>
          <w:p w14:paraId="277AA675" w14:textId="754AA40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3</w:t>
            </w:r>
          </w:p>
        </w:tc>
        <w:tc>
          <w:tcPr>
            <w:tcW w:w="992" w:type="dxa"/>
          </w:tcPr>
          <w:p w14:paraId="2750AA5A" w14:textId="2AF3AC6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p>
        </w:tc>
        <w:tc>
          <w:tcPr>
            <w:tcW w:w="993" w:type="dxa"/>
          </w:tcPr>
          <w:p w14:paraId="54E80A14" w14:textId="1B10082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p>
        </w:tc>
        <w:tc>
          <w:tcPr>
            <w:tcW w:w="992" w:type="dxa"/>
          </w:tcPr>
          <w:p w14:paraId="5CA3FBFC" w14:textId="207F763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0.14</w:t>
            </w:r>
          </w:p>
        </w:tc>
        <w:tc>
          <w:tcPr>
            <w:tcW w:w="992" w:type="dxa"/>
          </w:tcPr>
          <w:p w14:paraId="1A06E2B8" w14:textId="233358E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6.43</w:t>
            </w:r>
          </w:p>
        </w:tc>
        <w:tc>
          <w:tcPr>
            <w:tcW w:w="992" w:type="dxa"/>
          </w:tcPr>
          <w:p w14:paraId="6B743118" w14:textId="205932F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7.60</w:t>
            </w:r>
          </w:p>
        </w:tc>
        <w:tc>
          <w:tcPr>
            <w:tcW w:w="1298" w:type="dxa"/>
          </w:tcPr>
          <w:p w14:paraId="15345D1A" w14:textId="18BB7B4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.71</w:t>
            </w:r>
          </w:p>
        </w:tc>
        <w:tc>
          <w:tcPr>
            <w:tcW w:w="1199" w:type="dxa"/>
          </w:tcPr>
          <w:p w14:paraId="7D3DC671" w14:textId="485804D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0</w:t>
            </w:r>
            <w:r>
              <w:rPr>
                <w:rFonts w:eastAsiaTheme="minorEastAsia"/>
                <w:sz w:val="18"/>
                <w:lang w:eastAsia="zh-CN"/>
              </w:rPr>
              <w:t>.93</w:t>
            </w:r>
          </w:p>
        </w:tc>
        <w:tc>
          <w:tcPr>
            <w:tcW w:w="993" w:type="dxa"/>
          </w:tcPr>
          <w:p w14:paraId="14E46106" w14:textId="712D986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.01</w:t>
            </w:r>
          </w:p>
        </w:tc>
      </w:tr>
      <w:tr w:rsidR="00C61642" w14:paraId="65B1B2E2" w14:textId="77777777" w:rsidTr="00C61642">
        <w:trPr>
          <w:jc w:val="center"/>
        </w:trPr>
        <w:tc>
          <w:tcPr>
            <w:tcW w:w="557" w:type="dxa"/>
            <w:vMerge/>
          </w:tcPr>
          <w:p w14:paraId="5937B47B"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4913C2C7" w14:textId="58BA350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8</w:t>
            </w:r>
          </w:p>
        </w:tc>
        <w:tc>
          <w:tcPr>
            <w:tcW w:w="992" w:type="dxa"/>
          </w:tcPr>
          <w:p w14:paraId="16241BF2" w14:textId="28D6A98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4</w:t>
            </w:r>
          </w:p>
        </w:tc>
        <w:tc>
          <w:tcPr>
            <w:tcW w:w="992" w:type="dxa"/>
          </w:tcPr>
          <w:p w14:paraId="0250C99E" w14:textId="612AE71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9</w:t>
            </w:r>
          </w:p>
        </w:tc>
        <w:tc>
          <w:tcPr>
            <w:tcW w:w="993" w:type="dxa"/>
          </w:tcPr>
          <w:p w14:paraId="3C74ABA2" w14:textId="51159EE0"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0</w:t>
            </w:r>
          </w:p>
        </w:tc>
        <w:tc>
          <w:tcPr>
            <w:tcW w:w="992" w:type="dxa"/>
          </w:tcPr>
          <w:p w14:paraId="70535670" w14:textId="64D78E2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2.80</w:t>
            </w:r>
          </w:p>
        </w:tc>
        <w:tc>
          <w:tcPr>
            <w:tcW w:w="992" w:type="dxa"/>
          </w:tcPr>
          <w:p w14:paraId="4827EEB1" w14:textId="2E5C428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9.75</w:t>
            </w:r>
          </w:p>
        </w:tc>
        <w:tc>
          <w:tcPr>
            <w:tcW w:w="992" w:type="dxa"/>
          </w:tcPr>
          <w:p w14:paraId="1C4B9F31" w14:textId="1904279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1.00</w:t>
            </w:r>
          </w:p>
        </w:tc>
        <w:tc>
          <w:tcPr>
            <w:tcW w:w="1298" w:type="dxa"/>
          </w:tcPr>
          <w:p w14:paraId="3EFCCB5A" w14:textId="638C66A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.56</w:t>
            </w:r>
          </w:p>
        </w:tc>
        <w:tc>
          <w:tcPr>
            <w:tcW w:w="1199" w:type="dxa"/>
          </w:tcPr>
          <w:p w14:paraId="11BFD11F" w14:textId="03FC9C3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0</w:t>
            </w:r>
            <w:r>
              <w:rPr>
                <w:rFonts w:eastAsiaTheme="minorEastAsia"/>
                <w:sz w:val="18"/>
                <w:lang w:eastAsia="zh-CN"/>
              </w:rPr>
              <w:t>.94</w:t>
            </w:r>
          </w:p>
        </w:tc>
        <w:tc>
          <w:tcPr>
            <w:tcW w:w="993" w:type="dxa"/>
          </w:tcPr>
          <w:p w14:paraId="03120760" w14:textId="45F2E17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.02</w:t>
            </w:r>
          </w:p>
        </w:tc>
      </w:tr>
    </w:tbl>
    <w:p w14:paraId="519030AC" w14:textId="1DAE2E3A" w:rsidR="00806B2A" w:rsidRDefault="005E19D5" w:rsidP="00CE22FD">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F</w:t>
      </w:r>
      <w:r w:rsidR="00445ED3">
        <w:rPr>
          <w:rFonts w:eastAsiaTheme="minorEastAsia"/>
          <w:lang w:eastAsia="zh-CN"/>
        </w:rPr>
        <w:t xml:space="preserve">rom our simulation results, </w:t>
      </w:r>
      <w:r w:rsidR="00C61642">
        <w:rPr>
          <w:rFonts w:eastAsiaTheme="minorEastAsia"/>
          <w:lang w:eastAsia="zh-CN"/>
        </w:rPr>
        <w:t xml:space="preserve">if UE uses </w:t>
      </w:r>
      <w:r w:rsidR="00667120">
        <w:rPr>
          <w:rFonts w:eastAsiaTheme="minorEastAsia"/>
          <w:lang w:eastAsia="zh-CN"/>
        </w:rPr>
        <w:t>MMSE-IRC for CQI calculation, the throughput ratio of interference source to white noise source is further higher than that when UE uses MMSE-MRC for CQI calculation.</w:t>
      </w:r>
    </w:p>
    <w:p w14:paraId="494D0FB9" w14:textId="3E3030F3" w:rsidR="00445ED3" w:rsidRDefault="00806B2A" w:rsidP="00CE22FD">
      <w:pPr>
        <w:overflowPunct w:val="0"/>
        <w:autoSpaceDE w:val="0"/>
        <w:autoSpaceDN w:val="0"/>
        <w:adjustRightInd w:val="0"/>
        <w:spacing w:before="120" w:after="120"/>
        <w:textAlignment w:val="baseline"/>
        <w:rPr>
          <w:rFonts w:cs="Times New Roman"/>
          <w:iCs/>
        </w:rPr>
      </w:pPr>
      <w:r>
        <w:rPr>
          <w:rFonts w:eastAsiaTheme="minorEastAsia"/>
          <w:lang w:eastAsia="zh-CN"/>
        </w:rPr>
        <w:t xml:space="preserve">For SINR operation, we can reuse it from LTE .i.e, SINR=-2dB and at this SINR point </w:t>
      </w:r>
      <w:r w:rsidR="00667120">
        <w:rPr>
          <w:rFonts w:eastAsiaTheme="minorEastAsia"/>
          <w:lang w:eastAsia="zh-CN"/>
        </w:rPr>
        <w:t xml:space="preserve">the TP ratio when UE uses MMSE-IRC for CQI calculation is 2.73 for 2RX and 3.34 for 4RX which is further higher than 1.33/0.88 when UE uses MMSE-MRC for CQI calculation. </w:t>
      </w:r>
      <w:r>
        <w:rPr>
          <w:rFonts w:eastAsiaTheme="minorEastAsia"/>
          <w:lang w:eastAsia="zh-CN"/>
        </w:rPr>
        <w:t>It is enough to verify</w:t>
      </w:r>
      <w:r w:rsidR="00E24627">
        <w:rPr>
          <w:rFonts w:eastAsiaTheme="minorEastAsia"/>
          <w:lang w:eastAsia="zh-CN"/>
        </w:rPr>
        <w:t xml:space="preserve"> behaviour of</w:t>
      </w:r>
      <w:r>
        <w:rPr>
          <w:rFonts w:eastAsiaTheme="minorEastAsia"/>
          <w:lang w:eastAsia="zh-CN"/>
        </w:rPr>
        <w:t xml:space="preserve"> </w:t>
      </w:r>
      <w:r w:rsidR="00FD1216">
        <w:rPr>
          <w:rFonts w:eastAsiaTheme="minorEastAsia"/>
          <w:lang w:eastAsia="zh-CN"/>
        </w:rPr>
        <w:t xml:space="preserve">CQI calculation based on IRC processing. </w:t>
      </w:r>
      <w:r w:rsidR="00667120">
        <w:rPr>
          <w:rFonts w:eastAsiaTheme="minorEastAsia"/>
          <w:lang w:eastAsia="zh-CN"/>
        </w:rPr>
        <w:t xml:space="preserve">Therefore, we think it is </w:t>
      </w:r>
      <w:r w:rsidR="00092335">
        <w:rPr>
          <w:rFonts w:eastAsiaTheme="minorEastAsia"/>
          <w:lang w:eastAsia="zh-CN"/>
        </w:rPr>
        <w:t xml:space="preserve">feasible </w:t>
      </w:r>
      <w:r w:rsidR="00667120">
        <w:rPr>
          <w:rFonts w:eastAsiaTheme="minorEastAsia"/>
          <w:lang w:eastAsia="zh-CN"/>
        </w:rPr>
        <w:t>to reuse</w:t>
      </w:r>
      <w:r>
        <w:rPr>
          <w:rFonts w:eastAsiaTheme="minorEastAsia"/>
          <w:lang w:eastAsia="zh-CN"/>
        </w:rPr>
        <w:t xml:space="preserve"> the LTE value. i.e. SINR=-2dB.</w:t>
      </w:r>
      <w:r w:rsidRPr="00806B2A">
        <w:rPr>
          <w:rFonts w:ascii="Symbol" w:hAnsi="Symbol"/>
          <w:i/>
          <w:iCs/>
        </w:rPr>
        <w:t></w:t>
      </w:r>
      <w:r w:rsidR="002F3BBC" w:rsidRPr="002F3BBC">
        <w:rPr>
          <w:rFonts w:eastAsiaTheme="minorEastAsia" w:hint="cs"/>
          <w:lang w:eastAsia="zh-CN"/>
        </w:rPr>
        <w:t>C</w:t>
      </w:r>
      <w:r w:rsidR="002F3BBC" w:rsidRPr="002F3BBC">
        <w:rPr>
          <w:rFonts w:eastAsiaTheme="minorEastAsia"/>
          <w:lang w:eastAsia="zh-CN"/>
        </w:rPr>
        <w:t>onsidering the addition of margin</w:t>
      </w:r>
      <w:r w:rsidR="002F3BBC">
        <w:rPr>
          <w:rFonts w:cs="Times New Roman"/>
          <w:i/>
          <w:iCs/>
        </w:rPr>
        <w:t xml:space="preserve">, </w:t>
      </w:r>
      <w:r w:rsidRPr="00353B15">
        <w:rPr>
          <w:rFonts w:ascii="Symbol" w:hAnsi="Symbol"/>
          <w:i/>
          <w:iCs/>
        </w:rPr>
        <w:t></w:t>
      </w:r>
      <w:r>
        <w:rPr>
          <w:rFonts w:cs="Times New Roman"/>
          <w:iCs/>
        </w:rPr>
        <w:t xml:space="preserve">  can be </w:t>
      </w:r>
      <w:r w:rsidR="002F3BBC">
        <w:rPr>
          <w:rFonts w:cs="Times New Roman"/>
          <w:iCs/>
        </w:rPr>
        <w:t xml:space="preserve">set to </w:t>
      </w:r>
      <w:r w:rsidR="008B0403">
        <w:rPr>
          <w:rFonts w:cs="Times New Roman"/>
          <w:iCs/>
        </w:rPr>
        <w:t>[</w:t>
      </w:r>
      <w:r w:rsidR="002F3BBC">
        <w:rPr>
          <w:rFonts w:cs="Times New Roman"/>
          <w:iCs/>
        </w:rPr>
        <w:t>2</w:t>
      </w:r>
      <w:r w:rsidR="008B0403">
        <w:rPr>
          <w:rFonts w:cs="Times New Roman"/>
          <w:iCs/>
        </w:rPr>
        <w:t>]</w:t>
      </w:r>
      <w:r w:rsidR="002F3BBC">
        <w:rPr>
          <w:rFonts w:cs="Times New Roman"/>
          <w:iCs/>
        </w:rPr>
        <w:t xml:space="preserve"> for 2RX and </w:t>
      </w:r>
      <w:r w:rsidR="008B0403">
        <w:rPr>
          <w:rFonts w:cs="Times New Roman"/>
          <w:iCs/>
        </w:rPr>
        <w:t>[</w:t>
      </w:r>
      <w:r w:rsidR="002F3BBC">
        <w:rPr>
          <w:rFonts w:cs="Times New Roman"/>
          <w:iCs/>
        </w:rPr>
        <w:t>3</w:t>
      </w:r>
      <w:r w:rsidR="008B0403">
        <w:rPr>
          <w:rFonts w:cs="Times New Roman"/>
          <w:iCs/>
        </w:rPr>
        <w:t>]</w:t>
      </w:r>
      <w:r w:rsidR="002F3BBC">
        <w:rPr>
          <w:rFonts w:cs="Times New Roman"/>
          <w:iCs/>
        </w:rPr>
        <w:t xml:space="preserve"> for 4RX </w:t>
      </w:r>
      <w:r>
        <w:rPr>
          <w:rFonts w:cs="Times New Roman"/>
          <w:iCs/>
        </w:rPr>
        <w:t>.</w:t>
      </w:r>
    </w:p>
    <w:p w14:paraId="2AD8F4AF" w14:textId="2B4E3CB5" w:rsidR="002F364B" w:rsidRDefault="00806B2A" w:rsidP="00CE22FD">
      <w:pPr>
        <w:overflowPunct w:val="0"/>
        <w:autoSpaceDE w:val="0"/>
        <w:autoSpaceDN w:val="0"/>
        <w:adjustRightInd w:val="0"/>
        <w:spacing w:before="120" w:after="120"/>
        <w:textAlignment w:val="baseline"/>
        <w:rPr>
          <w:rFonts w:cs="Times New Roman"/>
          <w:b/>
          <w:i/>
          <w:iCs/>
        </w:rPr>
      </w:pPr>
      <w:r w:rsidRPr="009C172C">
        <w:rPr>
          <w:rFonts w:cs="Times New Roman"/>
          <w:b/>
          <w:i/>
          <w:iCs/>
        </w:rPr>
        <w:t>Proposal</w:t>
      </w:r>
      <w:r w:rsidR="002F3BBC">
        <w:rPr>
          <w:rFonts w:cs="Times New Roman"/>
          <w:b/>
          <w:i/>
          <w:iCs/>
        </w:rPr>
        <w:t xml:space="preserve"> </w:t>
      </w:r>
      <w:r w:rsidR="00C95DCD">
        <w:rPr>
          <w:rFonts w:cs="Times New Roman"/>
          <w:b/>
          <w:i/>
          <w:iCs/>
        </w:rPr>
        <w:t>1</w:t>
      </w:r>
      <w:r w:rsidRPr="009C172C">
        <w:rPr>
          <w:rFonts w:cs="Times New Roman"/>
          <w:b/>
          <w:i/>
          <w:iCs/>
        </w:rPr>
        <w:t xml:space="preserve">: Use </w:t>
      </w:r>
      <w:r w:rsidR="002F364B">
        <w:rPr>
          <w:rFonts w:cs="Times New Roman"/>
          <w:b/>
          <w:i/>
          <w:iCs/>
        </w:rPr>
        <w:t xml:space="preserve">following configurations for CQI testing: </w:t>
      </w:r>
    </w:p>
    <w:p w14:paraId="3E3F7ED6" w14:textId="77777777" w:rsidR="00777BEC" w:rsidRPr="008B0403" w:rsidRDefault="00777BEC" w:rsidP="00777BEC">
      <w:pPr>
        <w:pStyle w:val="afa"/>
        <w:numPr>
          <w:ilvl w:val="0"/>
          <w:numId w:val="17"/>
        </w:numPr>
        <w:overflowPunct w:val="0"/>
        <w:spacing w:before="120" w:after="120"/>
        <w:ind w:leftChars="300" w:left="1020"/>
        <w:textAlignment w:val="baseline"/>
        <w:rPr>
          <w:rFonts w:eastAsiaTheme="minorEastAsia"/>
          <w:b/>
          <w:i/>
        </w:rPr>
      </w:pPr>
      <w:r w:rsidRPr="008B0403">
        <w:rPr>
          <w:rFonts w:eastAsiaTheme="minorEastAsia"/>
          <w:b/>
          <w:i/>
        </w:rPr>
        <w:t xml:space="preserve">Serving cell: </w:t>
      </w:r>
    </w:p>
    <w:p w14:paraId="24F1B4E1" w14:textId="77777777" w:rsidR="00777BEC" w:rsidRPr="008B0403" w:rsidRDefault="00777BEC" w:rsidP="00777BEC">
      <w:pPr>
        <w:pStyle w:val="afa"/>
        <w:numPr>
          <w:ilvl w:val="0"/>
          <w:numId w:val="18"/>
        </w:numPr>
        <w:overflowPunct w:val="0"/>
        <w:spacing w:before="120" w:after="120"/>
        <w:ind w:leftChars="510" w:left="1440"/>
        <w:textAlignment w:val="baseline"/>
        <w:rPr>
          <w:rFonts w:eastAsiaTheme="minorEastAsia"/>
          <w:b/>
          <w:i/>
        </w:rPr>
      </w:pPr>
      <w:r w:rsidRPr="008B0403">
        <w:rPr>
          <w:rFonts w:eastAsiaTheme="minorEastAsia"/>
          <w:b/>
          <w:i/>
        </w:rPr>
        <w:t>MIMO configuration: 2T2R, 2T4R, ULA Low</w:t>
      </w:r>
    </w:p>
    <w:p w14:paraId="67B4ED1C" w14:textId="77777777" w:rsidR="00777BEC" w:rsidRPr="008B0403" w:rsidRDefault="00777BEC" w:rsidP="00777BEC">
      <w:pPr>
        <w:pStyle w:val="afa"/>
        <w:numPr>
          <w:ilvl w:val="0"/>
          <w:numId w:val="18"/>
        </w:numPr>
        <w:overflowPunct w:val="0"/>
        <w:spacing w:before="120" w:after="120"/>
        <w:ind w:leftChars="510" w:left="1440"/>
        <w:textAlignment w:val="baseline"/>
        <w:rPr>
          <w:rFonts w:eastAsiaTheme="minorEastAsia"/>
          <w:b/>
          <w:i/>
        </w:rPr>
      </w:pPr>
      <w:r w:rsidRPr="008B0403">
        <w:rPr>
          <w:rFonts w:eastAsiaTheme="minorEastAsia"/>
          <w:b/>
          <w:i/>
        </w:rPr>
        <w:t>Propagation conditions: TDLA30-5</w:t>
      </w:r>
    </w:p>
    <w:p w14:paraId="22F92F0E" w14:textId="77777777" w:rsidR="00777BEC" w:rsidRPr="008B0403" w:rsidRDefault="00777BEC" w:rsidP="00777BEC">
      <w:pPr>
        <w:pStyle w:val="afa"/>
        <w:numPr>
          <w:ilvl w:val="0"/>
          <w:numId w:val="17"/>
        </w:numPr>
        <w:overflowPunct w:val="0"/>
        <w:spacing w:before="120" w:after="120"/>
        <w:ind w:leftChars="300" w:left="1020"/>
        <w:textAlignment w:val="baseline"/>
        <w:rPr>
          <w:rFonts w:eastAsiaTheme="minorEastAsia"/>
          <w:b/>
          <w:i/>
        </w:rPr>
      </w:pPr>
      <w:r w:rsidRPr="008B0403">
        <w:rPr>
          <w:rFonts w:eastAsiaTheme="minorEastAsia"/>
          <w:b/>
          <w:i/>
        </w:rPr>
        <w:t xml:space="preserve">Interference cell: </w:t>
      </w:r>
    </w:p>
    <w:p w14:paraId="1D1809DF" w14:textId="792D36D8" w:rsidR="00777BEC" w:rsidRDefault="00777BEC" w:rsidP="00777BEC">
      <w:pPr>
        <w:pStyle w:val="afa"/>
        <w:numPr>
          <w:ilvl w:val="0"/>
          <w:numId w:val="18"/>
        </w:numPr>
        <w:overflowPunct w:val="0"/>
        <w:spacing w:before="120" w:after="120"/>
        <w:ind w:leftChars="510" w:left="1440"/>
        <w:textAlignment w:val="baseline"/>
        <w:rPr>
          <w:rFonts w:eastAsiaTheme="minorEastAsia"/>
          <w:b/>
          <w:i/>
        </w:rPr>
      </w:pPr>
      <w:r w:rsidRPr="008B0403">
        <w:rPr>
          <w:rFonts w:eastAsiaTheme="minorEastAsia"/>
          <w:b/>
          <w:i/>
        </w:rPr>
        <w:t>INR: 10.04dB (DIP: -0.41dB)</w:t>
      </w:r>
    </w:p>
    <w:p w14:paraId="47A0A4AB" w14:textId="10181CE8" w:rsidR="00777BEC" w:rsidRDefault="00777BEC" w:rsidP="00777BEC">
      <w:pPr>
        <w:pStyle w:val="afa"/>
        <w:numPr>
          <w:ilvl w:val="0"/>
          <w:numId w:val="17"/>
        </w:numPr>
        <w:overflowPunct w:val="0"/>
        <w:spacing w:before="120" w:after="120"/>
        <w:ind w:leftChars="300" w:left="1020"/>
        <w:textAlignment w:val="baseline"/>
        <w:rPr>
          <w:rFonts w:eastAsiaTheme="minorEastAsia"/>
          <w:b/>
          <w:i/>
        </w:rPr>
      </w:pPr>
      <w:r>
        <w:rPr>
          <w:rFonts w:eastAsiaTheme="minorEastAsia" w:hint="eastAsia"/>
          <w:b/>
          <w:i/>
        </w:rPr>
        <w:t>O</w:t>
      </w:r>
      <w:r>
        <w:rPr>
          <w:rFonts w:eastAsiaTheme="minorEastAsia"/>
          <w:b/>
          <w:i/>
        </w:rPr>
        <w:t>ther parameters:</w:t>
      </w:r>
    </w:p>
    <w:p w14:paraId="72E32BE6" w14:textId="4B81CDED" w:rsidR="00777BEC" w:rsidRPr="00777BEC" w:rsidRDefault="00777BEC" w:rsidP="00777BEC">
      <w:pPr>
        <w:pStyle w:val="afa"/>
        <w:numPr>
          <w:ilvl w:val="0"/>
          <w:numId w:val="18"/>
        </w:numPr>
        <w:overflowPunct w:val="0"/>
        <w:spacing w:before="120" w:after="120"/>
        <w:ind w:leftChars="510" w:left="1440"/>
        <w:textAlignment w:val="baseline"/>
        <w:rPr>
          <w:rFonts w:eastAsiaTheme="minorEastAsia"/>
          <w:b/>
          <w:i/>
        </w:rPr>
      </w:pPr>
      <w:r>
        <w:rPr>
          <w:rFonts w:eastAsiaTheme="minorEastAsia" w:hint="eastAsia"/>
          <w:b/>
          <w:i/>
        </w:rPr>
        <w:t>R</w:t>
      </w:r>
      <w:r>
        <w:rPr>
          <w:rFonts w:eastAsiaTheme="minorEastAsia"/>
          <w:b/>
          <w:i/>
        </w:rPr>
        <w:t>euse from Rel-15 CQI test with fading channel</w:t>
      </w:r>
    </w:p>
    <w:p w14:paraId="25F4DFF2" w14:textId="1FE9E0F5" w:rsidR="00777BEC" w:rsidRPr="00777BEC" w:rsidRDefault="00777BEC" w:rsidP="00777BEC">
      <w:pPr>
        <w:pStyle w:val="afa"/>
        <w:numPr>
          <w:ilvl w:val="0"/>
          <w:numId w:val="17"/>
        </w:numPr>
        <w:overflowPunct w:val="0"/>
        <w:spacing w:before="120" w:after="120"/>
        <w:ind w:leftChars="300" w:left="1020"/>
        <w:textAlignment w:val="baseline"/>
        <w:rPr>
          <w:rFonts w:eastAsiaTheme="minorEastAsia"/>
          <w:b/>
          <w:i/>
        </w:rPr>
      </w:pPr>
      <w:r>
        <w:rPr>
          <w:rFonts w:eastAsiaTheme="minorEastAsia"/>
          <w:b/>
          <w:i/>
        </w:rPr>
        <w:t>Test metric:</w:t>
      </w:r>
    </w:p>
    <w:p w14:paraId="06304FD9" w14:textId="5B7D2AAE" w:rsidR="00777BEC" w:rsidRPr="00777BEC" w:rsidRDefault="00777BEC" w:rsidP="00777BEC">
      <w:pPr>
        <w:pStyle w:val="afa"/>
        <w:numPr>
          <w:ilvl w:val="0"/>
          <w:numId w:val="18"/>
        </w:numPr>
        <w:overflowPunct w:val="0"/>
        <w:spacing w:before="120" w:after="120"/>
        <w:ind w:leftChars="510" w:left="1440"/>
        <w:textAlignment w:val="baseline"/>
        <w:rPr>
          <w:rFonts w:eastAsiaTheme="minorEastAsia"/>
          <w:b/>
          <w:i/>
        </w:rPr>
      </w:pPr>
      <w:r w:rsidRPr="00777BEC">
        <w:rPr>
          <w:rFonts w:eastAsiaTheme="minorEastAsia"/>
          <w:b/>
          <w:i/>
        </w:rPr>
        <w:t>a)</w:t>
      </w:r>
      <w:r w:rsidRPr="00777BEC">
        <w:rPr>
          <w:rFonts w:eastAsiaTheme="minorEastAsia"/>
          <w:b/>
          <w:i/>
        </w:rPr>
        <w:tab/>
        <w:t>the ratio of the throughput obtained when transmitting the transport format indicated by each reported wideband CQI index subject to an interference source with specified DIP and that obtained when transmitting the transport format indicated by each reported wideband CQI index subject to a white Gaussian noise source shall be ≥</w:t>
      </w:r>
      <w:r w:rsidRPr="00353B15">
        <w:rPr>
          <w:rFonts w:ascii="Symbol" w:hAnsi="Symbol"/>
          <w:i/>
          <w:iCs/>
        </w:rPr>
        <w:t></w:t>
      </w:r>
      <w:r w:rsidRPr="00777BEC">
        <w:rPr>
          <w:rFonts w:eastAsiaTheme="minorEastAsia"/>
          <w:b/>
          <w:i/>
        </w:rPr>
        <w:t>;</w:t>
      </w:r>
    </w:p>
    <w:p w14:paraId="092F4D3B" w14:textId="0474BCFD" w:rsidR="00777BEC" w:rsidRPr="00777BEC" w:rsidRDefault="00777BEC" w:rsidP="00777BEC">
      <w:pPr>
        <w:pStyle w:val="afa"/>
        <w:numPr>
          <w:ilvl w:val="0"/>
          <w:numId w:val="18"/>
        </w:numPr>
        <w:overflowPunct w:val="0"/>
        <w:spacing w:before="120" w:after="120"/>
        <w:ind w:leftChars="510" w:left="1440"/>
        <w:textAlignment w:val="baseline"/>
        <w:rPr>
          <w:rFonts w:eastAsiaTheme="minorEastAsia"/>
          <w:b/>
          <w:i/>
        </w:rPr>
      </w:pPr>
      <w:r w:rsidRPr="00777BEC">
        <w:rPr>
          <w:rFonts w:eastAsiaTheme="minorEastAsia"/>
          <w:b/>
          <w:i/>
        </w:rPr>
        <w:t>b)</w:t>
      </w:r>
      <w:r w:rsidRPr="00777BEC">
        <w:rPr>
          <w:rFonts w:eastAsiaTheme="minorEastAsia"/>
          <w:b/>
          <w:i/>
        </w:rPr>
        <w:tab/>
        <w:t>when transmitting the transport format indicated by each reported wideband CQI index subject to an interference source with specified DIP, the average BLER for the indicated transport formats shall be greater than or equal to 2%.</w:t>
      </w:r>
    </w:p>
    <w:p w14:paraId="2F344024" w14:textId="42AB7B29" w:rsidR="00806B2A" w:rsidRPr="00777BEC" w:rsidRDefault="00806B2A" w:rsidP="00777BEC">
      <w:pPr>
        <w:pStyle w:val="afa"/>
        <w:numPr>
          <w:ilvl w:val="0"/>
          <w:numId w:val="17"/>
        </w:numPr>
        <w:overflowPunct w:val="0"/>
        <w:spacing w:before="120" w:after="120"/>
        <w:ind w:leftChars="300" w:left="1020"/>
        <w:textAlignment w:val="baseline"/>
        <w:rPr>
          <w:rFonts w:eastAsiaTheme="minorEastAsia"/>
          <w:b/>
          <w:i/>
        </w:rPr>
      </w:pPr>
      <w:r w:rsidRPr="00777BEC">
        <w:rPr>
          <w:rFonts w:eastAsiaTheme="minorEastAsia"/>
          <w:b/>
          <w:i/>
        </w:rPr>
        <w:t>SINR=-2dB</w:t>
      </w:r>
      <w:r w:rsidR="002F3BBC" w:rsidRPr="00777BEC">
        <w:rPr>
          <w:rFonts w:eastAsiaTheme="minorEastAsia"/>
          <w:b/>
          <w:i/>
        </w:rPr>
        <w:t xml:space="preserve">, </w:t>
      </w:r>
      <w:r w:rsidR="00777BEC" w:rsidRPr="00353B15">
        <w:rPr>
          <w:rFonts w:ascii="Symbol" w:hAnsi="Symbol"/>
          <w:i/>
          <w:iCs/>
        </w:rPr>
        <w:t></w:t>
      </w:r>
      <w:r w:rsidR="00777BEC">
        <w:rPr>
          <w:rFonts w:cs="Times New Roman"/>
          <w:iCs/>
        </w:rPr>
        <w:t xml:space="preserve"> </w:t>
      </w:r>
      <w:r w:rsidR="002F3BBC" w:rsidRPr="00777BEC">
        <w:rPr>
          <w:rFonts w:eastAsiaTheme="minorEastAsia"/>
          <w:b/>
          <w:i/>
        </w:rPr>
        <w:t xml:space="preserve">can be set to </w:t>
      </w:r>
      <w:r w:rsidR="00777BEC">
        <w:rPr>
          <w:rFonts w:eastAsiaTheme="minorEastAsia"/>
          <w:b/>
          <w:i/>
        </w:rPr>
        <w:t>[</w:t>
      </w:r>
      <w:r w:rsidR="002F3BBC" w:rsidRPr="00777BEC">
        <w:rPr>
          <w:rFonts w:eastAsiaTheme="minorEastAsia"/>
          <w:b/>
          <w:i/>
        </w:rPr>
        <w:t>2</w:t>
      </w:r>
      <w:r w:rsidR="00777BEC">
        <w:rPr>
          <w:rFonts w:eastAsiaTheme="minorEastAsia"/>
          <w:b/>
          <w:i/>
        </w:rPr>
        <w:t>]</w:t>
      </w:r>
      <w:r w:rsidR="002F3BBC" w:rsidRPr="00777BEC">
        <w:rPr>
          <w:rFonts w:eastAsiaTheme="minorEastAsia"/>
          <w:b/>
          <w:i/>
        </w:rPr>
        <w:t xml:space="preserve"> for 2RX and </w:t>
      </w:r>
      <w:r w:rsidR="00777BEC">
        <w:rPr>
          <w:rFonts w:eastAsiaTheme="minorEastAsia"/>
          <w:b/>
          <w:i/>
        </w:rPr>
        <w:t>[</w:t>
      </w:r>
      <w:r w:rsidR="002F3BBC" w:rsidRPr="00777BEC">
        <w:rPr>
          <w:rFonts w:eastAsiaTheme="minorEastAsia"/>
          <w:b/>
          <w:i/>
        </w:rPr>
        <w:t>3</w:t>
      </w:r>
      <w:r w:rsidR="00777BEC">
        <w:rPr>
          <w:rFonts w:eastAsiaTheme="minorEastAsia"/>
          <w:b/>
          <w:i/>
        </w:rPr>
        <w:t>]</w:t>
      </w:r>
      <w:r w:rsidR="002F3BBC" w:rsidRPr="00777BEC">
        <w:rPr>
          <w:rFonts w:eastAsiaTheme="minorEastAsia"/>
          <w:b/>
          <w:i/>
        </w:rPr>
        <w:t xml:space="preserve"> for 4RX</w:t>
      </w:r>
      <w:r w:rsidR="002F364B" w:rsidRPr="00777BEC">
        <w:rPr>
          <w:rFonts w:eastAsiaTheme="minorEastAsia"/>
          <w:b/>
          <w:i/>
        </w:rPr>
        <w:t>.</w:t>
      </w:r>
      <w:r w:rsidR="002F3BBC" w:rsidRPr="00777BEC">
        <w:rPr>
          <w:rFonts w:eastAsiaTheme="minorEastAsia"/>
          <w:b/>
          <w:i/>
        </w:rPr>
        <w:t xml:space="preserve"> </w:t>
      </w:r>
    </w:p>
    <w:p w14:paraId="70F2397C" w14:textId="151FB46F" w:rsidR="00445ED3" w:rsidRDefault="00445ED3" w:rsidP="00777BEC">
      <w:pPr>
        <w:pStyle w:val="20"/>
        <w:rPr>
          <w:lang w:eastAsia="zh-CN"/>
        </w:rPr>
      </w:pPr>
      <w:r>
        <w:rPr>
          <w:lang w:eastAsia="zh-CN"/>
        </w:rPr>
        <w:t>Open issues</w:t>
      </w:r>
    </w:p>
    <w:p w14:paraId="37797806" w14:textId="6C9C82AF" w:rsidR="00B92177" w:rsidRPr="00B92177" w:rsidRDefault="00B92177" w:rsidP="00B92177">
      <w:pPr>
        <w:rPr>
          <w:rFonts w:eastAsiaTheme="minorEastAsia"/>
          <w:b/>
          <w:u w:val="single"/>
          <w:lang w:eastAsia="zh-CN"/>
        </w:rPr>
      </w:pPr>
      <w:r w:rsidRPr="00B92177">
        <w:rPr>
          <w:rFonts w:eastAsiaTheme="minorEastAsia" w:hint="eastAsia"/>
          <w:b/>
          <w:u w:val="single"/>
          <w:lang w:eastAsia="zh-CN"/>
        </w:rPr>
        <w:t>C</w:t>
      </w:r>
      <w:r w:rsidRPr="00B92177">
        <w:rPr>
          <w:rFonts w:eastAsiaTheme="minorEastAsia"/>
          <w:b/>
          <w:u w:val="single"/>
          <w:lang w:eastAsia="zh-CN"/>
        </w:rPr>
        <w:t xml:space="preserve">SI-IM and NZP-CSI-RS configuration </w:t>
      </w:r>
    </w:p>
    <w:p w14:paraId="1E00B9B8" w14:textId="717511B9" w:rsidR="00B92177" w:rsidRDefault="00445ED3" w:rsidP="00401C13">
      <w:pPr>
        <w:rPr>
          <w:rFonts w:eastAsiaTheme="minorEastAsia"/>
          <w:lang w:eastAsia="zh-CN"/>
        </w:rPr>
      </w:pPr>
      <w:r>
        <w:rPr>
          <w:rFonts w:eastAsiaTheme="minorEastAsia" w:hint="eastAsia"/>
          <w:lang w:eastAsia="zh-CN"/>
        </w:rPr>
        <w:t>In</w:t>
      </w:r>
      <w:r>
        <w:rPr>
          <w:rFonts w:eastAsiaTheme="minorEastAsia"/>
          <w:lang w:eastAsia="zh-CN"/>
        </w:rPr>
        <w:t xml:space="preserve"> the last meeting, </w:t>
      </w:r>
      <w:r w:rsidR="007C0860">
        <w:rPr>
          <w:rFonts w:eastAsiaTheme="minorEastAsia"/>
          <w:lang w:eastAsia="zh-CN"/>
        </w:rPr>
        <w:t xml:space="preserve">two important open issues are serving cell’s CSI-IM and NZP CSI-RS configurations. Some companies’ concern is that interference can’t be estimated correctly due to some practical network configuration. </w:t>
      </w:r>
      <w:r w:rsidR="00401C13">
        <w:rPr>
          <w:rFonts w:eastAsiaTheme="minorEastAsia"/>
          <w:lang w:eastAsia="zh-CN"/>
        </w:rPr>
        <w:t>As we have agreed to use 1TX for interference cell, so there is no performance difference between option 1 and option 2</w:t>
      </w:r>
      <w:r w:rsidR="00B92177">
        <w:rPr>
          <w:rFonts w:eastAsiaTheme="minorEastAsia"/>
          <w:lang w:eastAsia="zh-CN"/>
        </w:rPr>
        <w:t xml:space="preserve"> for both CSI-IM configuration and </w:t>
      </w:r>
      <w:r w:rsidR="00582AB0">
        <w:rPr>
          <w:rFonts w:eastAsiaTheme="minorEastAsia"/>
          <w:lang w:eastAsia="zh-CN"/>
        </w:rPr>
        <w:t xml:space="preserve">NZP </w:t>
      </w:r>
      <w:r w:rsidR="00B92177">
        <w:rPr>
          <w:rFonts w:eastAsiaTheme="minorEastAsia"/>
          <w:lang w:eastAsia="zh-CN"/>
        </w:rPr>
        <w:t>CSI-RS configuration.</w:t>
      </w:r>
    </w:p>
    <w:p w14:paraId="0F860D91" w14:textId="65471786" w:rsidR="003A0CB6" w:rsidRPr="00582AB0" w:rsidRDefault="00B92177" w:rsidP="00401C13">
      <w:pPr>
        <w:rPr>
          <w:rFonts w:eastAsiaTheme="minorEastAsia"/>
          <w:b/>
          <w:i/>
          <w:lang w:eastAsia="zh-CN"/>
        </w:rPr>
      </w:pPr>
      <w:r w:rsidRPr="00582AB0">
        <w:rPr>
          <w:rFonts w:eastAsiaTheme="minorEastAsia"/>
          <w:b/>
          <w:i/>
          <w:lang w:eastAsia="zh-CN"/>
        </w:rPr>
        <w:t>Observation</w:t>
      </w:r>
      <w:r w:rsidR="002F3BBC">
        <w:rPr>
          <w:rFonts w:eastAsiaTheme="minorEastAsia"/>
          <w:b/>
          <w:i/>
          <w:lang w:eastAsia="zh-CN"/>
        </w:rPr>
        <w:t xml:space="preserve"> 1</w:t>
      </w:r>
      <w:r w:rsidRPr="00582AB0">
        <w:rPr>
          <w:rFonts w:eastAsiaTheme="minorEastAsia"/>
          <w:b/>
          <w:i/>
          <w:lang w:eastAsia="zh-CN"/>
        </w:rPr>
        <w:t xml:space="preserve">: As RAN 4 has agreed to use 1TX for interference cell, there is no </w:t>
      </w:r>
      <w:r w:rsidR="00582AB0" w:rsidRPr="00582AB0">
        <w:rPr>
          <w:rFonts w:eastAsiaTheme="minorEastAsia"/>
          <w:b/>
          <w:i/>
          <w:lang w:eastAsia="zh-CN"/>
        </w:rPr>
        <w:t>difference between option 1 and option 2 for both CSI-IM configuration and NZP CSI-RS configuration.</w:t>
      </w:r>
      <w:r w:rsidRPr="00582AB0">
        <w:rPr>
          <w:rFonts w:eastAsiaTheme="minorEastAsia"/>
          <w:b/>
          <w:i/>
          <w:lang w:eastAsia="zh-CN"/>
        </w:rPr>
        <w:t xml:space="preserve">  </w:t>
      </w:r>
    </w:p>
    <w:p w14:paraId="658842E2" w14:textId="70158DD7" w:rsidR="003A0CB6" w:rsidRDefault="00100D12" w:rsidP="00CE22FD">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A</w:t>
      </w:r>
      <w:r w:rsidR="00582AB0">
        <w:rPr>
          <w:rFonts w:eastAsiaTheme="minorEastAsia"/>
          <w:lang w:eastAsia="zh-CN"/>
        </w:rPr>
        <w:t xml:space="preserve">nother </w:t>
      </w:r>
      <w:r>
        <w:rPr>
          <w:rFonts w:eastAsiaTheme="minorEastAsia"/>
          <w:lang w:eastAsia="zh-CN"/>
        </w:rPr>
        <w:t>scenario</w:t>
      </w:r>
      <w:r w:rsidR="00582AB0">
        <w:rPr>
          <w:rFonts w:eastAsiaTheme="minorEastAsia"/>
          <w:lang w:eastAsia="zh-CN"/>
        </w:rPr>
        <w:t xml:space="preserve"> is that </w:t>
      </w:r>
      <w:r>
        <w:rPr>
          <w:rFonts w:eastAsiaTheme="minorEastAsia"/>
          <w:lang w:eastAsia="zh-CN"/>
        </w:rPr>
        <w:t xml:space="preserve">serving cell’s </w:t>
      </w:r>
      <w:r w:rsidR="00582AB0">
        <w:rPr>
          <w:rFonts w:eastAsiaTheme="minorEastAsia"/>
          <w:lang w:eastAsia="zh-CN"/>
        </w:rPr>
        <w:t xml:space="preserve">CSI-IM may be overlapped with neighbour cell’s CSI-IM </w:t>
      </w:r>
      <w:r w:rsidR="00FD1216">
        <w:rPr>
          <w:rFonts w:eastAsiaTheme="minorEastAsia"/>
          <w:lang w:eastAsia="zh-CN"/>
        </w:rPr>
        <w:t>so</w:t>
      </w:r>
      <w:r w:rsidR="00582AB0">
        <w:rPr>
          <w:rFonts w:eastAsiaTheme="minorEastAsia"/>
          <w:lang w:eastAsia="zh-CN"/>
        </w:rPr>
        <w:t xml:space="preserve"> interference can’t be </w:t>
      </w:r>
      <w:r>
        <w:rPr>
          <w:rFonts w:eastAsiaTheme="minorEastAsia"/>
          <w:lang w:eastAsia="zh-CN"/>
        </w:rPr>
        <w:t xml:space="preserve">estimated by serving cell’s CSI-IM. </w:t>
      </w:r>
      <w:r w:rsidR="00092335">
        <w:rPr>
          <w:rFonts w:eastAsiaTheme="minorEastAsia"/>
          <w:lang w:eastAsia="zh-CN"/>
        </w:rPr>
        <w:t>W</w:t>
      </w:r>
      <w:r w:rsidR="001E3D05">
        <w:rPr>
          <w:rFonts w:eastAsiaTheme="minorEastAsia"/>
          <w:lang w:eastAsia="zh-CN"/>
        </w:rPr>
        <w:t>e d</w:t>
      </w:r>
      <w:r w:rsidR="00777BEC">
        <w:rPr>
          <w:rFonts w:eastAsiaTheme="minorEastAsia"/>
          <w:lang w:eastAsia="zh-CN"/>
        </w:rPr>
        <w:t>id</w:t>
      </w:r>
      <w:r w:rsidR="001E3D05">
        <w:rPr>
          <w:rFonts w:eastAsiaTheme="minorEastAsia"/>
          <w:lang w:eastAsia="zh-CN"/>
        </w:rPr>
        <w:t xml:space="preserve"> </w:t>
      </w:r>
      <w:r w:rsidR="00092335">
        <w:rPr>
          <w:rFonts w:eastAsiaTheme="minorEastAsia"/>
          <w:lang w:eastAsia="zh-CN"/>
        </w:rPr>
        <w:t>evaluations for this scenario</w:t>
      </w:r>
      <w:r w:rsidR="001E3D05">
        <w:rPr>
          <w:rFonts w:eastAsiaTheme="minorEastAsia"/>
          <w:lang w:eastAsia="zh-CN"/>
        </w:rPr>
        <w:t xml:space="preserve"> and the simulation results are captured in Figure 2-2, two options are simulated:</w:t>
      </w:r>
    </w:p>
    <w:p w14:paraId="319C86D1" w14:textId="77777777" w:rsidR="00016241" w:rsidRDefault="00016241" w:rsidP="00AA1805">
      <w:pPr>
        <w:pStyle w:val="afa"/>
        <w:numPr>
          <w:ilvl w:val="0"/>
          <w:numId w:val="17"/>
        </w:numPr>
        <w:overflowPunct w:val="0"/>
        <w:spacing w:before="120" w:after="120"/>
        <w:textAlignment w:val="baseline"/>
        <w:rPr>
          <w:rFonts w:eastAsiaTheme="minorEastAsia"/>
        </w:rPr>
      </w:pPr>
      <w:r>
        <w:rPr>
          <w:rFonts w:eastAsiaTheme="minorEastAsia"/>
        </w:rPr>
        <w:t>Option 1: Serving cell’s CSI-IM is overlapping with interference cell’s PDSCH.  Serving cell’s NZP CSI-RS is overlapping with interference cell’s NZP CSI-RS</w:t>
      </w:r>
    </w:p>
    <w:p w14:paraId="5CECDBB6" w14:textId="77777777" w:rsidR="00016241" w:rsidRPr="006D18E8" w:rsidRDefault="00016241" w:rsidP="00AA1805">
      <w:pPr>
        <w:pStyle w:val="afa"/>
        <w:numPr>
          <w:ilvl w:val="0"/>
          <w:numId w:val="17"/>
        </w:numPr>
        <w:overflowPunct w:val="0"/>
        <w:spacing w:before="120" w:after="120"/>
        <w:textAlignment w:val="baseline"/>
        <w:rPr>
          <w:rFonts w:eastAsiaTheme="minorEastAsia"/>
        </w:rPr>
      </w:pPr>
      <w:r>
        <w:rPr>
          <w:rFonts w:eastAsiaTheme="minorEastAsia"/>
        </w:rPr>
        <w:t>Option 2: Serving cell’s CSI-IM is overlapping with interference cell’s CSI-IM.  Serving cell’s NZP CSI-RS is overlapping with interference cell’s NZP CSI-RS</w:t>
      </w:r>
    </w:p>
    <w:tbl>
      <w:tblPr>
        <w:tblStyle w:val="af4"/>
        <w:tblW w:w="0" w:type="auto"/>
        <w:tblLook w:val="04A0" w:firstRow="1" w:lastRow="0" w:firstColumn="1" w:lastColumn="0" w:noHBand="0" w:noVBand="1"/>
      </w:tblPr>
      <w:tblGrid>
        <w:gridCol w:w="5228"/>
        <w:gridCol w:w="5229"/>
      </w:tblGrid>
      <w:tr w:rsidR="006D18E8" w14:paraId="47A42B72" w14:textId="77777777" w:rsidTr="009C172C">
        <w:tc>
          <w:tcPr>
            <w:tcW w:w="5228" w:type="dxa"/>
          </w:tcPr>
          <w:p w14:paraId="0024DD21" w14:textId="0643A59E" w:rsidR="009C172C" w:rsidRDefault="006D18E8" w:rsidP="00CE22FD">
            <w:pPr>
              <w:overflowPunct w:val="0"/>
              <w:autoSpaceDE w:val="0"/>
              <w:autoSpaceDN w:val="0"/>
              <w:adjustRightInd w:val="0"/>
              <w:spacing w:before="120" w:after="120"/>
              <w:textAlignment w:val="baseline"/>
              <w:rPr>
                <w:rFonts w:eastAsiaTheme="minorEastAsia"/>
                <w:b/>
                <w:i/>
                <w:lang w:eastAsia="zh-CN"/>
              </w:rPr>
            </w:pPr>
            <w:r>
              <w:rPr>
                <w:noProof/>
                <w:lang w:val="en-US" w:eastAsia="zh-CN"/>
              </w:rPr>
              <w:drawing>
                <wp:inline distT="0" distB="0" distL="0" distR="0" wp14:anchorId="6C354CED" wp14:editId="3A0A1FC8">
                  <wp:extent cx="3065951" cy="2405844"/>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06646" cy="2437777"/>
                          </a:xfrm>
                          <a:prstGeom prst="rect">
                            <a:avLst/>
                          </a:prstGeom>
                        </pic:spPr>
                      </pic:pic>
                    </a:graphicData>
                  </a:graphic>
                </wp:inline>
              </w:drawing>
            </w:r>
          </w:p>
        </w:tc>
        <w:tc>
          <w:tcPr>
            <w:tcW w:w="5229" w:type="dxa"/>
          </w:tcPr>
          <w:p w14:paraId="2143F895" w14:textId="2ED6D1E5" w:rsidR="009C172C" w:rsidRDefault="006D18E8" w:rsidP="00CE22FD">
            <w:pPr>
              <w:overflowPunct w:val="0"/>
              <w:autoSpaceDE w:val="0"/>
              <w:autoSpaceDN w:val="0"/>
              <w:adjustRightInd w:val="0"/>
              <w:spacing w:before="120" w:after="120"/>
              <w:textAlignment w:val="baseline"/>
              <w:rPr>
                <w:rFonts w:eastAsiaTheme="minorEastAsia"/>
                <w:b/>
                <w:i/>
                <w:lang w:eastAsia="zh-CN"/>
              </w:rPr>
            </w:pPr>
            <w:r>
              <w:rPr>
                <w:noProof/>
                <w:lang w:val="en-US" w:eastAsia="zh-CN"/>
              </w:rPr>
              <w:drawing>
                <wp:inline distT="0" distB="0" distL="0" distR="0" wp14:anchorId="023EF9FD" wp14:editId="45091070">
                  <wp:extent cx="3036570" cy="238703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50384" cy="2397895"/>
                          </a:xfrm>
                          <a:prstGeom prst="rect">
                            <a:avLst/>
                          </a:prstGeom>
                        </pic:spPr>
                      </pic:pic>
                    </a:graphicData>
                  </a:graphic>
                </wp:inline>
              </w:drawing>
            </w:r>
          </w:p>
        </w:tc>
      </w:tr>
      <w:tr w:rsidR="006D18E8" w14:paraId="03BCDCAD" w14:textId="77777777" w:rsidTr="009C172C">
        <w:tc>
          <w:tcPr>
            <w:tcW w:w="5228" w:type="dxa"/>
          </w:tcPr>
          <w:p w14:paraId="002388F0" w14:textId="3A33807D" w:rsidR="009C172C" w:rsidRDefault="006D18E8" w:rsidP="00CE22FD">
            <w:pPr>
              <w:overflowPunct w:val="0"/>
              <w:autoSpaceDE w:val="0"/>
              <w:autoSpaceDN w:val="0"/>
              <w:adjustRightInd w:val="0"/>
              <w:spacing w:before="120" w:after="120"/>
              <w:textAlignment w:val="baseline"/>
              <w:rPr>
                <w:rFonts w:eastAsiaTheme="minorEastAsia"/>
                <w:b/>
                <w:i/>
                <w:lang w:eastAsia="zh-CN"/>
              </w:rPr>
            </w:pPr>
            <w:r>
              <w:rPr>
                <w:noProof/>
                <w:lang w:val="en-US" w:eastAsia="zh-CN"/>
              </w:rPr>
              <w:drawing>
                <wp:inline distT="0" distB="0" distL="0" distR="0" wp14:anchorId="64D511CD" wp14:editId="5ADAD89E">
                  <wp:extent cx="3032759" cy="2397741"/>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69822" cy="2427044"/>
                          </a:xfrm>
                          <a:prstGeom prst="rect">
                            <a:avLst/>
                          </a:prstGeom>
                        </pic:spPr>
                      </pic:pic>
                    </a:graphicData>
                  </a:graphic>
                </wp:inline>
              </w:drawing>
            </w:r>
          </w:p>
        </w:tc>
        <w:tc>
          <w:tcPr>
            <w:tcW w:w="5229" w:type="dxa"/>
          </w:tcPr>
          <w:p w14:paraId="6E490E77" w14:textId="07E39EC2" w:rsidR="009C172C" w:rsidRDefault="006D18E8" w:rsidP="00CE22FD">
            <w:pPr>
              <w:overflowPunct w:val="0"/>
              <w:autoSpaceDE w:val="0"/>
              <w:autoSpaceDN w:val="0"/>
              <w:adjustRightInd w:val="0"/>
              <w:spacing w:before="120" w:after="120"/>
              <w:textAlignment w:val="baseline"/>
              <w:rPr>
                <w:rFonts w:eastAsiaTheme="minorEastAsia"/>
                <w:b/>
                <w:i/>
                <w:lang w:eastAsia="zh-CN"/>
              </w:rPr>
            </w:pPr>
            <w:r>
              <w:rPr>
                <w:noProof/>
                <w:lang w:val="en-US" w:eastAsia="zh-CN"/>
              </w:rPr>
              <w:drawing>
                <wp:inline distT="0" distB="0" distL="0" distR="0" wp14:anchorId="424E38FD" wp14:editId="4DED2ACF">
                  <wp:extent cx="3036627" cy="2399043"/>
                  <wp:effectExtent l="0" t="0" r="0"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61723" cy="2418870"/>
                          </a:xfrm>
                          <a:prstGeom prst="rect">
                            <a:avLst/>
                          </a:prstGeom>
                        </pic:spPr>
                      </pic:pic>
                    </a:graphicData>
                  </a:graphic>
                </wp:inline>
              </w:drawing>
            </w:r>
          </w:p>
        </w:tc>
      </w:tr>
    </w:tbl>
    <w:p w14:paraId="639BBE64" w14:textId="24FB093D" w:rsidR="009C172C" w:rsidRDefault="006D18E8" w:rsidP="00BF2567">
      <w:pPr>
        <w:overflowPunct w:val="0"/>
        <w:spacing w:before="120" w:after="120"/>
        <w:jc w:val="center"/>
        <w:textAlignment w:val="baseline"/>
        <w:rPr>
          <w:rFonts w:eastAsiaTheme="minorEastAsia"/>
          <w:b/>
          <w:lang w:eastAsia="zh-CN"/>
        </w:rPr>
      </w:pPr>
      <w:r w:rsidRPr="00BF2567">
        <w:rPr>
          <w:rFonts w:eastAsiaTheme="minorEastAsia" w:hint="eastAsia"/>
          <w:b/>
          <w:lang w:eastAsia="zh-CN"/>
        </w:rPr>
        <w:t>Fi</w:t>
      </w:r>
      <w:r w:rsidRPr="00BF2567">
        <w:rPr>
          <w:rFonts w:eastAsiaTheme="minorEastAsia"/>
          <w:b/>
          <w:lang w:eastAsia="zh-CN"/>
        </w:rPr>
        <w:t>gure 2-2</w:t>
      </w:r>
      <w:r w:rsidR="00BF2567" w:rsidRPr="00BF2567">
        <w:rPr>
          <w:rFonts w:eastAsiaTheme="minorEastAsia"/>
          <w:b/>
          <w:lang w:eastAsia="zh-CN"/>
        </w:rPr>
        <w:t xml:space="preserve"> Simulation results for different </w:t>
      </w:r>
      <w:r w:rsidR="00BF2567">
        <w:rPr>
          <w:rFonts w:eastAsiaTheme="minorEastAsia"/>
          <w:b/>
          <w:lang w:eastAsia="zh-CN"/>
        </w:rPr>
        <w:t>CSI-IM configurations</w:t>
      </w:r>
    </w:p>
    <w:p w14:paraId="117FAD21" w14:textId="213CD592" w:rsidR="00BF2567" w:rsidRPr="00BF2567" w:rsidRDefault="00BF2567" w:rsidP="00BF2567">
      <w:pPr>
        <w:overflowPunct w:val="0"/>
        <w:spacing w:before="120" w:after="120"/>
        <w:textAlignment w:val="baseline"/>
        <w:rPr>
          <w:rFonts w:eastAsiaTheme="minorEastAsia"/>
        </w:rPr>
      </w:pPr>
      <w:r w:rsidRPr="00BF2567">
        <w:rPr>
          <w:rFonts w:eastAsiaTheme="minorEastAsia"/>
        </w:rPr>
        <w:t>From the simulation results we can observe that no big performance difference between two options, so we prefer to use the baseline scenario. i.e. Serving cell’s CSI-IM is overlapping with interference cell’s PDSCH. Meanwhile, for NZP CSI-RS configuration, we prefer to use the scenario that serving cell’s NZP CSI-RS is overlapping with interference cell’s NZP CSI-RS</w:t>
      </w:r>
    </w:p>
    <w:p w14:paraId="4D9E1E95" w14:textId="04D25280" w:rsidR="00BF2567" w:rsidRPr="002F3BBC" w:rsidRDefault="00BF2567" w:rsidP="00BF2567">
      <w:pPr>
        <w:overflowPunct w:val="0"/>
        <w:spacing w:before="120" w:after="120"/>
        <w:textAlignment w:val="baseline"/>
        <w:rPr>
          <w:rFonts w:eastAsiaTheme="minorEastAsia"/>
          <w:b/>
          <w:i/>
          <w:lang w:val="en-US" w:eastAsia="zh-CN"/>
        </w:rPr>
      </w:pPr>
      <w:r w:rsidRPr="002F3BBC">
        <w:rPr>
          <w:rFonts w:eastAsiaTheme="minorEastAsia" w:hint="eastAsia"/>
          <w:b/>
          <w:i/>
          <w:lang w:val="en-US" w:eastAsia="zh-CN"/>
        </w:rPr>
        <w:t>O</w:t>
      </w:r>
      <w:r w:rsidRPr="002F3BBC">
        <w:rPr>
          <w:rFonts w:eastAsiaTheme="minorEastAsia"/>
          <w:b/>
          <w:i/>
          <w:lang w:val="en-US" w:eastAsia="zh-CN"/>
        </w:rPr>
        <w:t>bservation</w:t>
      </w:r>
      <w:r w:rsidR="002F3BBC">
        <w:rPr>
          <w:rFonts w:eastAsiaTheme="minorEastAsia"/>
          <w:b/>
          <w:i/>
          <w:lang w:val="en-US" w:eastAsia="zh-CN"/>
        </w:rPr>
        <w:t xml:space="preserve"> 2</w:t>
      </w:r>
      <w:r w:rsidRPr="002F3BBC">
        <w:rPr>
          <w:rFonts w:eastAsiaTheme="minorEastAsia"/>
          <w:b/>
          <w:i/>
          <w:lang w:val="en-US" w:eastAsia="zh-CN"/>
        </w:rPr>
        <w:t xml:space="preserve">: No big performance difference between two </w:t>
      </w:r>
      <w:r w:rsidR="00936BB3" w:rsidRPr="002F3BBC">
        <w:rPr>
          <w:rFonts w:eastAsiaTheme="minorEastAsia"/>
          <w:b/>
          <w:i/>
          <w:lang w:val="en-US" w:eastAsia="zh-CN"/>
        </w:rPr>
        <w:t>scenarios that serving cell’s CSI-IM is overlapping with neighboring cell’s CSI-IM and serving cell’s CSI-IM is overlapping with neighboring cell’s PDSCH.</w:t>
      </w:r>
    </w:p>
    <w:p w14:paraId="4EC4D819" w14:textId="72FBF49F" w:rsidR="00936BB3" w:rsidRPr="00936BB3" w:rsidRDefault="00936BB3" w:rsidP="00BF2567">
      <w:pPr>
        <w:overflowPunct w:val="0"/>
        <w:spacing w:before="120" w:after="120"/>
        <w:textAlignment w:val="baseline"/>
        <w:rPr>
          <w:rFonts w:eastAsiaTheme="minorEastAsia"/>
          <w:b/>
          <w:i/>
          <w:lang w:val="en-US" w:eastAsia="zh-CN"/>
        </w:rPr>
      </w:pPr>
      <w:r w:rsidRPr="00936BB3">
        <w:rPr>
          <w:rFonts w:eastAsiaTheme="minorEastAsia"/>
          <w:b/>
          <w:i/>
          <w:lang w:val="en-US" w:eastAsia="zh-CN"/>
        </w:rPr>
        <w:t>Proposal</w:t>
      </w:r>
      <w:r w:rsidR="002F3BBC">
        <w:rPr>
          <w:rFonts w:eastAsiaTheme="minorEastAsia"/>
          <w:b/>
          <w:i/>
          <w:lang w:val="en-US" w:eastAsia="zh-CN"/>
        </w:rPr>
        <w:t xml:space="preserve"> </w:t>
      </w:r>
      <w:r w:rsidR="008B0403">
        <w:rPr>
          <w:rFonts w:eastAsiaTheme="minorEastAsia"/>
          <w:b/>
          <w:i/>
          <w:lang w:val="en-US" w:eastAsia="zh-CN"/>
        </w:rPr>
        <w:t>3</w:t>
      </w:r>
      <w:r w:rsidRPr="00936BB3">
        <w:rPr>
          <w:rFonts w:eastAsiaTheme="minorEastAsia"/>
          <w:b/>
          <w:i/>
          <w:lang w:val="en-US" w:eastAsia="zh-CN"/>
        </w:rPr>
        <w:t>: Use following configurations:</w:t>
      </w:r>
    </w:p>
    <w:p w14:paraId="14ED219D" w14:textId="3587496C" w:rsidR="00936BB3" w:rsidRPr="002F3BBC" w:rsidRDefault="00936BB3" w:rsidP="00AA1805">
      <w:pPr>
        <w:pStyle w:val="afa"/>
        <w:numPr>
          <w:ilvl w:val="0"/>
          <w:numId w:val="20"/>
        </w:numPr>
        <w:overflowPunct w:val="0"/>
        <w:spacing w:after="120"/>
        <w:textAlignment w:val="baseline"/>
        <w:rPr>
          <w:rFonts w:eastAsiaTheme="minorEastAsia"/>
          <w:b/>
          <w:i/>
        </w:rPr>
      </w:pPr>
      <w:r w:rsidRPr="002F3BBC">
        <w:rPr>
          <w:rFonts w:eastAsiaTheme="minorEastAsia"/>
          <w:b/>
          <w:i/>
        </w:rPr>
        <w:t>Serving cell’s CSI-IM is overlapping with interference cell’s PDSCH.  Serving cell’s NZP CSI-RS is overlapping with interference cell’s NZP CSI-RS</w:t>
      </w:r>
    </w:p>
    <w:p w14:paraId="51FDF9E6" w14:textId="130C4AA8" w:rsidR="009C172C" w:rsidRDefault="009C172C" w:rsidP="009C172C">
      <w:pPr>
        <w:rPr>
          <w:rFonts w:eastAsiaTheme="minorEastAsia"/>
          <w:b/>
          <w:u w:val="single"/>
          <w:lang w:eastAsia="zh-CN"/>
        </w:rPr>
      </w:pPr>
      <w:r>
        <w:rPr>
          <w:rFonts w:eastAsiaTheme="minorEastAsia"/>
          <w:b/>
          <w:u w:val="single"/>
          <w:lang w:eastAsia="zh-CN"/>
        </w:rPr>
        <w:t>PMI requirements</w:t>
      </w:r>
    </w:p>
    <w:p w14:paraId="70195375" w14:textId="4A769C81" w:rsidR="00176F22" w:rsidRDefault="00176F22" w:rsidP="009C172C">
      <w:pPr>
        <w:rPr>
          <w:rFonts w:eastAsiaTheme="minorEastAsia"/>
        </w:rPr>
      </w:pPr>
      <w:r>
        <w:rPr>
          <w:rFonts w:eastAsiaTheme="minorEastAsia"/>
        </w:rPr>
        <w:t>For PMI requirements, our understanding is that PMI selection mainly depends on chan</w:t>
      </w:r>
      <w:r w:rsidR="00C92EA7">
        <w:rPr>
          <w:rFonts w:eastAsiaTheme="minorEastAsia"/>
        </w:rPr>
        <w:t xml:space="preserve">nel conditions rather than noise type. i.e. White noise or colour noise. Furthermore, RI, PMI and CQI are selected together, if UE </w:t>
      </w:r>
      <w:r w:rsidR="00092335">
        <w:rPr>
          <w:rFonts w:eastAsiaTheme="minorEastAsia"/>
        </w:rPr>
        <w:t xml:space="preserve">can </w:t>
      </w:r>
      <w:r w:rsidR="00C92EA7">
        <w:rPr>
          <w:rFonts w:eastAsiaTheme="minorEastAsia"/>
        </w:rPr>
        <w:t xml:space="preserve">pass the CQI test, </w:t>
      </w:r>
      <w:r w:rsidR="00092335">
        <w:rPr>
          <w:rFonts w:eastAsiaTheme="minorEastAsia"/>
        </w:rPr>
        <w:t>we can derive</w:t>
      </w:r>
      <w:r w:rsidR="00C92EA7">
        <w:rPr>
          <w:rFonts w:eastAsiaTheme="minorEastAsia"/>
        </w:rPr>
        <w:t xml:space="preserve"> that UE chose the </w:t>
      </w:r>
      <w:r w:rsidR="00092335">
        <w:rPr>
          <w:rFonts w:eastAsiaTheme="minorEastAsia"/>
        </w:rPr>
        <w:t xml:space="preserve">correct </w:t>
      </w:r>
      <w:r w:rsidR="00C92EA7">
        <w:rPr>
          <w:rFonts w:eastAsiaTheme="minorEastAsia"/>
        </w:rPr>
        <w:t>RI, PMI and CQI together with IRC processing. Therefore, it is enough to only define the CQI requirements.</w:t>
      </w:r>
    </w:p>
    <w:p w14:paraId="00E995D1" w14:textId="26BCF6CD" w:rsidR="00C92EA7" w:rsidRDefault="00C92EA7" w:rsidP="009C172C">
      <w:pPr>
        <w:rPr>
          <w:rFonts w:eastAsiaTheme="minorEastAsia"/>
        </w:rPr>
      </w:pPr>
      <w:r>
        <w:rPr>
          <w:rFonts w:eastAsiaTheme="minorEastAsia"/>
        </w:rPr>
        <w:t xml:space="preserve">In order to verify the </w:t>
      </w:r>
      <w:r w:rsidR="00092335">
        <w:rPr>
          <w:rFonts w:eastAsiaTheme="minorEastAsia"/>
        </w:rPr>
        <w:t xml:space="preserve">impact </w:t>
      </w:r>
      <w:r>
        <w:rPr>
          <w:rFonts w:eastAsiaTheme="minorEastAsia"/>
        </w:rPr>
        <w:t>on PMI requirements with MRC processing, we did simulation</w:t>
      </w:r>
      <w:r w:rsidR="00092335">
        <w:rPr>
          <w:rFonts w:eastAsiaTheme="minorEastAsia"/>
        </w:rPr>
        <w:t>s</w:t>
      </w:r>
      <w:r>
        <w:rPr>
          <w:rFonts w:eastAsiaTheme="minorEastAsia"/>
        </w:rPr>
        <w:t xml:space="preserve"> and corresponding simulation results are shown in Figure</w:t>
      </w:r>
      <w:r w:rsidR="00016241">
        <w:rPr>
          <w:rFonts w:eastAsiaTheme="minorEastAsia"/>
        </w:rPr>
        <w:t xml:space="preserve"> 2-3. In the simulation, following configuration</w:t>
      </w:r>
      <w:r w:rsidR="00092335">
        <w:rPr>
          <w:rFonts w:eastAsiaTheme="minorEastAsia"/>
        </w:rPr>
        <w:t>s</w:t>
      </w:r>
      <w:r w:rsidR="00016241">
        <w:rPr>
          <w:rFonts w:eastAsiaTheme="minorEastAsia"/>
        </w:rPr>
        <w:t xml:space="preserve"> are used:</w:t>
      </w:r>
    </w:p>
    <w:p w14:paraId="7BB9CF46" w14:textId="31AD374A" w:rsidR="00016241" w:rsidRPr="00016241" w:rsidRDefault="00016241" w:rsidP="008B0403">
      <w:pPr>
        <w:pStyle w:val="afa"/>
        <w:numPr>
          <w:ilvl w:val="1"/>
          <w:numId w:val="17"/>
        </w:numPr>
        <w:overflowPunct w:val="0"/>
        <w:spacing w:after="120"/>
        <w:textAlignment w:val="baseline"/>
        <w:rPr>
          <w:rFonts w:eastAsiaTheme="minorEastAsia"/>
        </w:rPr>
      </w:pPr>
      <w:r w:rsidRPr="00016241">
        <w:rPr>
          <w:rFonts w:eastAsiaTheme="minorEastAsia"/>
        </w:rPr>
        <w:t>MCS 13</w:t>
      </w:r>
    </w:p>
    <w:p w14:paraId="5D2ED82A" w14:textId="63EDC8C3" w:rsidR="00016241" w:rsidRPr="00016241" w:rsidRDefault="00C95DCD" w:rsidP="008B0403">
      <w:pPr>
        <w:pStyle w:val="afa"/>
        <w:numPr>
          <w:ilvl w:val="1"/>
          <w:numId w:val="17"/>
        </w:numPr>
        <w:overflowPunct w:val="0"/>
        <w:spacing w:before="120" w:after="120"/>
        <w:textAlignment w:val="baseline"/>
        <w:rPr>
          <w:rFonts w:eastAsiaTheme="minorEastAsia"/>
        </w:rPr>
      </w:pPr>
      <w:r>
        <w:rPr>
          <w:rFonts w:eastAsiaTheme="minorEastAsia"/>
        </w:rPr>
        <w:t xml:space="preserve">Antenna configuration and MIMO configuration: </w:t>
      </w:r>
      <w:r w:rsidR="00016241" w:rsidRPr="00016241">
        <w:rPr>
          <w:rFonts w:eastAsiaTheme="minorEastAsia"/>
        </w:rPr>
        <w:t>8T2R</w:t>
      </w:r>
      <w:r>
        <w:rPr>
          <w:rFonts w:eastAsiaTheme="minorEastAsia"/>
        </w:rPr>
        <w:t xml:space="preserve"> </w:t>
      </w:r>
      <w:r w:rsidR="00092335">
        <w:rPr>
          <w:rFonts w:eastAsiaTheme="minorEastAsia"/>
        </w:rPr>
        <w:t>U</w:t>
      </w:r>
      <w:r w:rsidR="009D1499">
        <w:rPr>
          <w:rFonts w:eastAsiaTheme="minorEastAsia"/>
        </w:rPr>
        <w:t>L</w:t>
      </w:r>
      <w:r w:rsidR="00092335">
        <w:rPr>
          <w:rFonts w:eastAsiaTheme="minorEastAsia"/>
        </w:rPr>
        <w:t>A L</w:t>
      </w:r>
      <w:r>
        <w:rPr>
          <w:rFonts w:eastAsiaTheme="minorEastAsia"/>
        </w:rPr>
        <w:t>ow</w:t>
      </w:r>
      <w:r w:rsidR="00016241" w:rsidRPr="00016241">
        <w:rPr>
          <w:rFonts w:eastAsiaTheme="minorEastAsia"/>
        </w:rPr>
        <w:t xml:space="preserve"> and 8T4R</w:t>
      </w:r>
      <w:r>
        <w:rPr>
          <w:rFonts w:eastAsiaTheme="minorEastAsia"/>
        </w:rPr>
        <w:t xml:space="preserve"> </w:t>
      </w:r>
      <w:r w:rsidR="009D1499">
        <w:rPr>
          <w:rFonts w:eastAsiaTheme="minorEastAsia"/>
        </w:rPr>
        <w:t>ULA L</w:t>
      </w:r>
      <w:r>
        <w:rPr>
          <w:rFonts w:eastAsiaTheme="minorEastAsia"/>
        </w:rPr>
        <w:t>ow</w:t>
      </w:r>
    </w:p>
    <w:p w14:paraId="7E21AA5E" w14:textId="3661BDA0" w:rsidR="00016241" w:rsidRDefault="00016241" w:rsidP="008B0403">
      <w:pPr>
        <w:pStyle w:val="afa"/>
        <w:numPr>
          <w:ilvl w:val="1"/>
          <w:numId w:val="17"/>
        </w:numPr>
        <w:overflowPunct w:val="0"/>
        <w:spacing w:before="120" w:after="120"/>
        <w:textAlignment w:val="baseline"/>
        <w:rPr>
          <w:rFonts w:eastAsiaTheme="minorEastAsia"/>
        </w:rPr>
      </w:pPr>
      <w:r>
        <w:rPr>
          <w:rFonts w:eastAsiaTheme="minorEastAsia"/>
        </w:rPr>
        <w:t>Serving cell’s CSI-IM is overlapping with interference cell’s PDSCH.  Serving cell’s NZP CSI-RS is overlapping with interference cell’s NZP CSI-RS.</w:t>
      </w:r>
    </w:p>
    <w:p w14:paraId="5EB47997" w14:textId="6461B9D7" w:rsidR="00016241" w:rsidRDefault="00016241" w:rsidP="008B0403">
      <w:pPr>
        <w:pStyle w:val="afa"/>
        <w:numPr>
          <w:ilvl w:val="1"/>
          <w:numId w:val="17"/>
        </w:numPr>
        <w:overflowPunct w:val="0"/>
        <w:spacing w:before="120" w:after="120"/>
        <w:textAlignment w:val="baseline"/>
        <w:rPr>
          <w:rFonts w:eastAsiaTheme="minorEastAsia"/>
        </w:rPr>
      </w:pPr>
      <w:r>
        <w:rPr>
          <w:rFonts w:eastAsiaTheme="minorEastAsia"/>
        </w:rPr>
        <w:t xml:space="preserve">PDSCH is transmitted </w:t>
      </w:r>
      <w:r w:rsidR="002F3BBC">
        <w:rPr>
          <w:rFonts w:eastAsiaTheme="minorEastAsia"/>
        </w:rPr>
        <w:t xml:space="preserve">according to </w:t>
      </w:r>
      <w:r>
        <w:rPr>
          <w:rFonts w:eastAsiaTheme="minorEastAsia"/>
        </w:rPr>
        <w:t>each reported PMI.</w:t>
      </w:r>
    </w:p>
    <w:p w14:paraId="564DE0E8" w14:textId="151C4854" w:rsidR="00016241" w:rsidRPr="00016241" w:rsidRDefault="00016241" w:rsidP="008B0403">
      <w:pPr>
        <w:pStyle w:val="afa"/>
        <w:numPr>
          <w:ilvl w:val="1"/>
          <w:numId w:val="17"/>
        </w:numPr>
        <w:overflowPunct w:val="0"/>
        <w:spacing w:before="120" w:after="120"/>
        <w:textAlignment w:val="baseline"/>
        <w:rPr>
          <w:rFonts w:eastAsiaTheme="minorEastAsia"/>
        </w:rPr>
      </w:pPr>
      <w:r>
        <w:rPr>
          <w:rFonts w:eastAsiaTheme="minorEastAsia"/>
        </w:rPr>
        <w:t>IRC is used for demodulation.</w:t>
      </w:r>
    </w:p>
    <w:tbl>
      <w:tblPr>
        <w:tblStyle w:val="af4"/>
        <w:tblW w:w="0" w:type="auto"/>
        <w:tblLook w:val="04A0" w:firstRow="1" w:lastRow="0" w:firstColumn="1" w:lastColumn="0" w:noHBand="0" w:noVBand="1"/>
      </w:tblPr>
      <w:tblGrid>
        <w:gridCol w:w="5228"/>
        <w:gridCol w:w="5229"/>
      </w:tblGrid>
      <w:tr w:rsidR="002A3C9E" w14:paraId="60DF4472" w14:textId="77777777" w:rsidTr="006F693F">
        <w:tc>
          <w:tcPr>
            <w:tcW w:w="5228" w:type="dxa"/>
          </w:tcPr>
          <w:p w14:paraId="4B101B46" w14:textId="188DF5BA" w:rsidR="006F693F" w:rsidRDefault="002A3C9E" w:rsidP="00CE22FD">
            <w:pPr>
              <w:overflowPunct w:val="0"/>
              <w:autoSpaceDE w:val="0"/>
              <w:autoSpaceDN w:val="0"/>
              <w:adjustRightInd w:val="0"/>
              <w:spacing w:before="120" w:after="120"/>
              <w:textAlignment w:val="baseline"/>
              <w:rPr>
                <w:rFonts w:eastAsiaTheme="minorEastAsia"/>
                <w:b/>
                <w:i/>
                <w:lang w:eastAsia="zh-CN"/>
              </w:rPr>
            </w:pPr>
            <w:r>
              <w:rPr>
                <w:noProof/>
                <w:lang w:val="en-US" w:eastAsia="zh-CN"/>
              </w:rPr>
              <w:drawing>
                <wp:inline distT="0" distB="0" distL="0" distR="0" wp14:anchorId="19189D7D" wp14:editId="43A71B76">
                  <wp:extent cx="3121025" cy="2430533"/>
                  <wp:effectExtent l="0" t="0" r="3175"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47791" cy="2451377"/>
                          </a:xfrm>
                          <a:prstGeom prst="rect">
                            <a:avLst/>
                          </a:prstGeom>
                        </pic:spPr>
                      </pic:pic>
                    </a:graphicData>
                  </a:graphic>
                </wp:inline>
              </w:drawing>
            </w:r>
          </w:p>
        </w:tc>
        <w:tc>
          <w:tcPr>
            <w:tcW w:w="5229" w:type="dxa"/>
          </w:tcPr>
          <w:p w14:paraId="43F31E54" w14:textId="134F177F" w:rsidR="006F693F" w:rsidRDefault="006C187F" w:rsidP="006F693F">
            <w:pPr>
              <w:overflowPunct w:val="0"/>
              <w:autoSpaceDE w:val="0"/>
              <w:autoSpaceDN w:val="0"/>
              <w:adjustRightInd w:val="0"/>
              <w:spacing w:before="120" w:after="120"/>
              <w:jc w:val="center"/>
              <w:textAlignment w:val="baseline"/>
              <w:rPr>
                <w:rFonts w:eastAsiaTheme="minorEastAsia"/>
                <w:b/>
                <w:i/>
                <w:lang w:eastAsia="zh-CN"/>
              </w:rPr>
            </w:pPr>
            <w:r>
              <w:rPr>
                <w:noProof/>
                <w:lang w:val="en-US" w:eastAsia="zh-CN"/>
              </w:rPr>
              <w:drawing>
                <wp:inline distT="0" distB="0" distL="0" distR="0" wp14:anchorId="5C453089" wp14:editId="3F7704E7">
                  <wp:extent cx="3034717" cy="24288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47265" cy="2438918"/>
                          </a:xfrm>
                          <a:prstGeom prst="rect">
                            <a:avLst/>
                          </a:prstGeom>
                        </pic:spPr>
                      </pic:pic>
                    </a:graphicData>
                  </a:graphic>
                </wp:inline>
              </w:drawing>
            </w:r>
          </w:p>
        </w:tc>
      </w:tr>
    </w:tbl>
    <w:p w14:paraId="147F79E1" w14:textId="210F86C0" w:rsidR="00C92EA7" w:rsidRDefault="00C92EA7" w:rsidP="00C92EA7">
      <w:pPr>
        <w:overflowPunct w:val="0"/>
        <w:spacing w:before="120" w:after="120"/>
        <w:jc w:val="center"/>
        <w:textAlignment w:val="baseline"/>
        <w:rPr>
          <w:rFonts w:eastAsiaTheme="minorEastAsia"/>
          <w:b/>
          <w:lang w:eastAsia="zh-CN"/>
        </w:rPr>
      </w:pPr>
      <w:r w:rsidRPr="00BF2567">
        <w:rPr>
          <w:rFonts w:eastAsiaTheme="minorEastAsia" w:hint="eastAsia"/>
          <w:b/>
          <w:lang w:eastAsia="zh-CN"/>
        </w:rPr>
        <w:t>Fi</w:t>
      </w:r>
      <w:r w:rsidRPr="00BF2567">
        <w:rPr>
          <w:rFonts w:eastAsiaTheme="minorEastAsia"/>
          <w:b/>
          <w:lang w:eastAsia="zh-CN"/>
        </w:rPr>
        <w:t>gure 2-</w:t>
      </w:r>
      <w:r>
        <w:rPr>
          <w:rFonts w:eastAsiaTheme="minorEastAsia"/>
          <w:b/>
          <w:lang w:eastAsia="zh-CN"/>
        </w:rPr>
        <w:t>3</w:t>
      </w:r>
      <w:r w:rsidRPr="00BF2567">
        <w:rPr>
          <w:rFonts w:eastAsiaTheme="minorEastAsia"/>
          <w:b/>
          <w:lang w:eastAsia="zh-CN"/>
        </w:rPr>
        <w:t xml:space="preserve"> </w:t>
      </w:r>
      <w:r>
        <w:rPr>
          <w:rFonts w:eastAsiaTheme="minorEastAsia"/>
          <w:b/>
          <w:lang w:eastAsia="zh-CN"/>
        </w:rPr>
        <w:t>Simulation results for PMI requirements</w:t>
      </w:r>
    </w:p>
    <w:p w14:paraId="1ABE3E22" w14:textId="687E00A8" w:rsidR="00FD1216" w:rsidRDefault="00016241" w:rsidP="002F3BBC">
      <w:pPr>
        <w:overflowPunct w:val="0"/>
        <w:autoSpaceDE w:val="0"/>
        <w:autoSpaceDN w:val="0"/>
        <w:adjustRightInd w:val="0"/>
        <w:spacing w:after="120"/>
        <w:textAlignment w:val="baseline"/>
        <w:rPr>
          <w:rFonts w:eastAsiaTheme="minorEastAsia"/>
        </w:rPr>
      </w:pPr>
      <w:r w:rsidRPr="00016241">
        <w:rPr>
          <w:rFonts w:eastAsiaTheme="minorEastAsia" w:hint="eastAsia"/>
        </w:rPr>
        <w:t>Fro</w:t>
      </w:r>
      <w:r w:rsidRPr="00016241">
        <w:rPr>
          <w:rFonts w:eastAsiaTheme="minorEastAsia"/>
        </w:rPr>
        <w:t>m the simulation results we can observe that no</w:t>
      </w:r>
      <w:r>
        <w:rPr>
          <w:rFonts w:eastAsiaTheme="minorEastAsia"/>
        </w:rPr>
        <w:t xml:space="preserve"> obvious performance difference for PMI selection with MRC processing and that with IRC processing. Therefore, we think there is no need to define the PMI requirements.</w:t>
      </w:r>
    </w:p>
    <w:p w14:paraId="1CAB08D1" w14:textId="461110DE" w:rsidR="00016241" w:rsidRDefault="00016241" w:rsidP="00CE22FD">
      <w:pPr>
        <w:overflowPunct w:val="0"/>
        <w:autoSpaceDE w:val="0"/>
        <w:autoSpaceDN w:val="0"/>
        <w:adjustRightInd w:val="0"/>
        <w:spacing w:before="120" w:after="120"/>
        <w:textAlignment w:val="baseline"/>
        <w:rPr>
          <w:rFonts w:eastAsiaTheme="minorEastAsia"/>
          <w:b/>
          <w:i/>
        </w:rPr>
      </w:pPr>
      <w:r w:rsidRPr="00016241">
        <w:rPr>
          <w:rFonts w:eastAsiaTheme="minorEastAsia"/>
          <w:b/>
          <w:i/>
        </w:rPr>
        <w:t>Observation</w:t>
      </w:r>
      <w:r w:rsidR="002F3BBC">
        <w:rPr>
          <w:rFonts w:eastAsiaTheme="minorEastAsia"/>
          <w:b/>
          <w:i/>
        </w:rPr>
        <w:t xml:space="preserve"> 3</w:t>
      </w:r>
      <w:r>
        <w:rPr>
          <w:rFonts w:eastAsiaTheme="minorEastAsia"/>
          <w:b/>
          <w:i/>
        </w:rPr>
        <w:t>:</w:t>
      </w:r>
      <w:r w:rsidRPr="00016241">
        <w:rPr>
          <w:rFonts w:eastAsiaTheme="minorEastAsia"/>
          <w:b/>
          <w:i/>
        </w:rPr>
        <w:t xml:space="preserve"> </w:t>
      </w:r>
      <w:r>
        <w:rPr>
          <w:rFonts w:eastAsiaTheme="minorEastAsia"/>
          <w:b/>
          <w:i/>
        </w:rPr>
        <w:t>N</w:t>
      </w:r>
      <w:r w:rsidRPr="00016241">
        <w:rPr>
          <w:rFonts w:eastAsiaTheme="minorEastAsia"/>
          <w:b/>
          <w:i/>
        </w:rPr>
        <w:t>o obvious performance difference for PMI selection with MRC processing and that with IRC processing</w:t>
      </w:r>
      <w:r w:rsidR="009908BC">
        <w:rPr>
          <w:rFonts w:eastAsiaTheme="minorEastAsia"/>
          <w:b/>
          <w:i/>
        </w:rPr>
        <w:t xml:space="preserve"> with neighbouring cell interference</w:t>
      </w:r>
      <w:r>
        <w:rPr>
          <w:rFonts w:eastAsiaTheme="minorEastAsia"/>
          <w:b/>
          <w:i/>
        </w:rPr>
        <w:t>.</w:t>
      </w:r>
    </w:p>
    <w:p w14:paraId="168E66A8" w14:textId="45AD128C" w:rsidR="003A0CB6" w:rsidRPr="00CE22FD" w:rsidRDefault="00016241" w:rsidP="00CE22FD">
      <w:pPr>
        <w:overflowPunct w:val="0"/>
        <w:autoSpaceDE w:val="0"/>
        <w:autoSpaceDN w:val="0"/>
        <w:adjustRightInd w:val="0"/>
        <w:spacing w:before="120" w:after="120"/>
        <w:textAlignment w:val="baseline"/>
        <w:rPr>
          <w:rFonts w:eastAsiaTheme="minorEastAsia"/>
          <w:b/>
          <w:i/>
        </w:rPr>
      </w:pPr>
      <w:r>
        <w:rPr>
          <w:rFonts w:eastAsiaTheme="minorEastAsia"/>
          <w:b/>
          <w:i/>
        </w:rPr>
        <w:t>Proposal</w:t>
      </w:r>
      <w:r w:rsidR="002F3BBC">
        <w:rPr>
          <w:rFonts w:eastAsiaTheme="minorEastAsia"/>
          <w:b/>
          <w:i/>
        </w:rPr>
        <w:t xml:space="preserve"> </w:t>
      </w:r>
      <w:r w:rsidR="008B0403">
        <w:rPr>
          <w:rFonts w:eastAsiaTheme="minorEastAsia"/>
          <w:b/>
          <w:i/>
        </w:rPr>
        <w:t>4</w:t>
      </w:r>
      <w:r>
        <w:rPr>
          <w:rFonts w:eastAsiaTheme="minorEastAsia"/>
          <w:b/>
          <w:i/>
        </w:rPr>
        <w:t>: Not to define the PMI requirements</w:t>
      </w:r>
    </w:p>
    <w:bookmarkEnd w:id="6"/>
    <w:bookmarkEnd w:id="7"/>
    <w:bookmarkEnd w:id="8"/>
    <w:bookmarkEnd w:id="9"/>
    <w:bookmarkEnd w:id="10"/>
    <w:p w14:paraId="6340FEB3" w14:textId="69CBE4A1"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356EE010" w14:textId="03FD4C04" w:rsidR="00CE22FD" w:rsidRDefault="00016241" w:rsidP="003A0CB6">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n this paper, we provide our initial simulation results and discussions for IRC CSI requirements. The observations and proposals are:</w:t>
      </w:r>
    </w:p>
    <w:p w14:paraId="53B64218" w14:textId="77777777" w:rsidR="00C95DCD" w:rsidRDefault="00C95DCD" w:rsidP="00C95DCD">
      <w:pPr>
        <w:overflowPunct w:val="0"/>
        <w:autoSpaceDE w:val="0"/>
        <w:autoSpaceDN w:val="0"/>
        <w:adjustRightInd w:val="0"/>
        <w:spacing w:before="120" w:after="120"/>
        <w:textAlignment w:val="baseline"/>
        <w:rPr>
          <w:rFonts w:cs="Times New Roman"/>
          <w:b/>
          <w:i/>
          <w:iCs/>
        </w:rPr>
      </w:pPr>
      <w:r w:rsidRPr="009C172C">
        <w:rPr>
          <w:rFonts w:cs="Times New Roman"/>
          <w:b/>
          <w:i/>
          <w:iCs/>
        </w:rPr>
        <w:t>Proposal</w:t>
      </w:r>
      <w:r>
        <w:rPr>
          <w:rFonts w:cs="Times New Roman"/>
          <w:b/>
          <w:i/>
          <w:iCs/>
        </w:rPr>
        <w:t xml:space="preserve"> 1</w:t>
      </w:r>
      <w:r w:rsidRPr="009C172C">
        <w:rPr>
          <w:rFonts w:cs="Times New Roman"/>
          <w:b/>
          <w:i/>
          <w:iCs/>
        </w:rPr>
        <w:t xml:space="preserve">: Use </w:t>
      </w:r>
      <w:r>
        <w:rPr>
          <w:rFonts w:cs="Times New Roman"/>
          <w:b/>
          <w:i/>
          <w:iCs/>
        </w:rPr>
        <w:t xml:space="preserve">following configurations for CQI testing: </w:t>
      </w:r>
    </w:p>
    <w:p w14:paraId="121276FA" w14:textId="77777777" w:rsidR="00C95DCD" w:rsidRPr="008B0403" w:rsidRDefault="00C95DCD" w:rsidP="00C95DCD">
      <w:pPr>
        <w:pStyle w:val="afa"/>
        <w:numPr>
          <w:ilvl w:val="0"/>
          <w:numId w:val="17"/>
        </w:numPr>
        <w:overflowPunct w:val="0"/>
        <w:spacing w:before="120" w:after="120"/>
        <w:ind w:leftChars="300" w:left="1020"/>
        <w:textAlignment w:val="baseline"/>
        <w:rPr>
          <w:rFonts w:eastAsiaTheme="minorEastAsia"/>
          <w:b/>
          <w:i/>
        </w:rPr>
      </w:pPr>
      <w:r w:rsidRPr="008B0403">
        <w:rPr>
          <w:rFonts w:eastAsiaTheme="minorEastAsia"/>
          <w:b/>
          <w:i/>
        </w:rPr>
        <w:t xml:space="preserve">Serving cell: </w:t>
      </w:r>
    </w:p>
    <w:p w14:paraId="696B09A4" w14:textId="77777777" w:rsidR="00C95DCD" w:rsidRPr="008B0403" w:rsidRDefault="00C95DCD" w:rsidP="00C95DCD">
      <w:pPr>
        <w:pStyle w:val="afa"/>
        <w:numPr>
          <w:ilvl w:val="0"/>
          <w:numId w:val="18"/>
        </w:numPr>
        <w:overflowPunct w:val="0"/>
        <w:spacing w:before="120" w:after="120"/>
        <w:ind w:leftChars="510" w:left="1440"/>
        <w:textAlignment w:val="baseline"/>
        <w:rPr>
          <w:rFonts w:eastAsiaTheme="minorEastAsia"/>
          <w:b/>
          <w:i/>
        </w:rPr>
      </w:pPr>
      <w:r w:rsidRPr="008B0403">
        <w:rPr>
          <w:rFonts w:eastAsiaTheme="minorEastAsia"/>
          <w:b/>
          <w:i/>
        </w:rPr>
        <w:t>MIMO configuration: 2T2R, 2T4R, ULA Low</w:t>
      </w:r>
    </w:p>
    <w:p w14:paraId="4A5DDAF4" w14:textId="77777777" w:rsidR="00C95DCD" w:rsidRPr="008B0403" w:rsidRDefault="00C95DCD" w:rsidP="00C95DCD">
      <w:pPr>
        <w:pStyle w:val="afa"/>
        <w:numPr>
          <w:ilvl w:val="0"/>
          <w:numId w:val="18"/>
        </w:numPr>
        <w:overflowPunct w:val="0"/>
        <w:spacing w:before="120" w:after="120"/>
        <w:ind w:leftChars="510" w:left="1440"/>
        <w:textAlignment w:val="baseline"/>
        <w:rPr>
          <w:rFonts w:eastAsiaTheme="minorEastAsia"/>
          <w:b/>
          <w:i/>
        </w:rPr>
      </w:pPr>
      <w:r w:rsidRPr="008B0403">
        <w:rPr>
          <w:rFonts w:eastAsiaTheme="minorEastAsia"/>
          <w:b/>
          <w:i/>
        </w:rPr>
        <w:t>Propagation conditions: TDLA30-5</w:t>
      </w:r>
    </w:p>
    <w:p w14:paraId="0DA59E95" w14:textId="77777777" w:rsidR="00C95DCD" w:rsidRPr="008B0403" w:rsidRDefault="00C95DCD" w:rsidP="00C95DCD">
      <w:pPr>
        <w:pStyle w:val="afa"/>
        <w:numPr>
          <w:ilvl w:val="0"/>
          <w:numId w:val="17"/>
        </w:numPr>
        <w:overflowPunct w:val="0"/>
        <w:spacing w:before="120" w:after="120"/>
        <w:ind w:leftChars="300" w:left="1020"/>
        <w:textAlignment w:val="baseline"/>
        <w:rPr>
          <w:rFonts w:eastAsiaTheme="minorEastAsia"/>
          <w:b/>
          <w:i/>
        </w:rPr>
      </w:pPr>
      <w:r w:rsidRPr="008B0403">
        <w:rPr>
          <w:rFonts w:eastAsiaTheme="minorEastAsia"/>
          <w:b/>
          <w:i/>
        </w:rPr>
        <w:t xml:space="preserve">Interference cell: </w:t>
      </w:r>
    </w:p>
    <w:p w14:paraId="25C168BC" w14:textId="77777777" w:rsidR="00C95DCD" w:rsidRDefault="00C95DCD" w:rsidP="00C95DCD">
      <w:pPr>
        <w:pStyle w:val="afa"/>
        <w:numPr>
          <w:ilvl w:val="0"/>
          <w:numId w:val="18"/>
        </w:numPr>
        <w:overflowPunct w:val="0"/>
        <w:spacing w:before="120" w:after="120"/>
        <w:ind w:leftChars="510" w:left="1440"/>
        <w:textAlignment w:val="baseline"/>
        <w:rPr>
          <w:rFonts w:eastAsiaTheme="minorEastAsia"/>
          <w:b/>
          <w:i/>
        </w:rPr>
      </w:pPr>
      <w:r w:rsidRPr="008B0403">
        <w:rPr>
          <w:rFonts w:eastAsiaTheme="minorEastAsia"/>
          <w:b/>
          <w:i/>
        </w:rPr>
        <w:t>INR: 10.04dB (DIP: -0.41dB)</w:t>
      </w:r>
    </w:p>
    <w:p w14:paraId="07DBCD64" w14:textId="77777777" w:rsidR="00C95DCD" w:rsidRDefault="00C95DCD" w:rsidP="00C95DCD">
      <w:pPr>
        <w:pStyle w:val="afa"/>
        <w:numPr>
          <w:ilvl w:val="0"/>
          <w:numId w:val="17"/>
        </w:numPr>
        <w:overflowPunct w:val="0"/>
        <w:spacing w:before="120" w:after="120"/>
        <w:ind w:leftChars="300" w:left="1020"/>
        <w:textAlignment w:val="baseline"/>
        <w:rPr>
          <w:rFonts w:eastAsiaTheme="minorEastAsia"/>
          <w:b/>
          <w:i/>
        </w:rPr>
      </w:pPr>
      <w:r>
        <w:rPr>
          <w:rFonts w:eastAsiaTheme="minorEastAsia" w:hint="eastAsia"/>
          <w:b/>
          <w:i/>
        </w:rPr>
        <w:t>O</w:t>
      </w:r>
      <w:r>
        <w:rPr>
          <w:rFonts w:eastAsiaTheme="minorEastAsia"/>
          <w:b/>
          <w:i/>
        </w:rPr>
        <w:t>ther parameters:</w:t>
      </w:r>
    </w:p>
    <w:p w14:paraId="166327AF" w14:textId="77777777" w:rsidR="00C95DCD" w:rsidRPr="00777BEC" w:rsidRDefault="00C95DCD" w:rsidP="00C95DCD">
      <w:pPr>
        <w:pStyle w:val="afa"/>
        <w:numPr>
          <w:ilvl w:val="0"/>
          <w:numId w:val="18"/>
        </w:numPr>
        <w:overflowPunct w:val="0"/>
        <w:spacing w:before="120" w:after="120"/>
        <w:ind w:leftChars="510" w:left="1440"/>
        <w:textAlignment w:val="baseline"/>
        <w:rPr>
          <w:rFonts w:eastAsiaTheme="minorEastAsia"/>
          <w:b/>
          <w:i/>
        </w:rPr>
      </w:pPr>
      <w:r>
        <w:rPr>
          <w:rFonts w:eastAsiaTheme="minorEastAsia" w:hint="eastAsia"/>
          <w:b/>
          <w:i/>
        </w:rPr>
        <w:t>R</w:t>
      </w:r>
      <w:r>
        <w:rPr>
          <w:rFonts w:eastAsiaTheme="minorEastAsia"/>
          <w:b/>
          <w:i/>
        </w:rPr>
        <w:t>euse from Rel-15 CQI test with fading channel</w:t>
      </w:r>
    </w:p>
    <w:p w14:paraId="74F61A72" w14:textId="77777777" w:rsidR="00C95DCD" w:rsidRPr="00777BEC" w:rsidRDefault="00C95DCD" w:rsidP="00C95DCD">
      <w:pPr>
        <w:pStyle w:val="afa"/>
        <w:numPr>
          <w:ilvl w:val="0"/>
          <w:numId w:val="17"/>
        </w:numPr>
        <w:overflowPunct w:val="0"/>
        <w:spacing w:before="120" w:after="120"/>
        <w:ind w:leftChars="300" w:left="1020"/>
        <w:textAlignment w:val="baseline"/>
        <w:rPr>
          <w:rFonts w:eastAsiaTheme="minorEastAsia"/>
          <w:b/>
          <w:i/>
        </w:rPr>
      </w:pPr>
      <w:r>
        <w:rPr>
          <w:rFonts w:eastAsiaTheme="minorEastAsia"/>
          <w:b/>
          <w:i/>
        </w:rPr>
        <w:t>Test metric:</w:t>
      </w:r>
    </w:p>
    <w:p w14:paraId="20617842" w14:textId="77777777" w:rsidR="00C95DCD" w:rsidRPr="00777BEC" w:rsidRDefault="00C95DCD" w:rsidP="00C95DCD">
      <w:pPr>
        <w:pStyle w:val="afa"/>
        <w:numPr>
          <w:ilvl w:val="0"/>
          <w:numId w:val="18"/>
        </w:numPr>
        <w:overflowPunct w:val="0"/>
        <w:spacing w:before="120" w:after="120"/>
        <w:ind w:leftChars="510" w:left="1440"/>
        <w:textAlignment w:val="baseline"/>
        <w:rPr>
          <w:rFonts w:eastAsiaTheme="minorEastAsia"/>
          <w:b/>
          <w:i/>
        </w:rPr>
      </w:pPr>
      <w:r w:rsidRPr="00777BEC">
        <w:rPr>
          <w:rFonts w:eastAsiaTheme="minorEastAsia"/>
          <w:b/>
          <w:i/>
        </w:rPr>
        <w:t>a)</w:t>
      </w:r>
      <w:r w:rsidRPr="00777BEC">
        <w:rPr>
          <w:rFonts w:eastAsiaTheme="minorEastAsia"/>
          <w:b/>
          <w:i/>
        </w:rPr>
        <w:tab/>
        <w:t>the ratio of the throughput obtained when transmitting the transport format indicated by each reported wideband CQI index subject to an interference source with specified DIP and that obtained when transmitting the transport format indicated by each reported wideband CQI index subject to a white Gaussian noise source shall be ≥</w:t>
      </w:r>
      <w:r w:rsidRPr="00353B15">
        <w:rPr>
          <w:rFonts w:ascii="Symbol" w:hAnsi="Symbol"/>
          <w:i/>
          <w:iCs/>
        </w:rPr>
        <w:t></w:t>
      </w:r>
      <w:r w:rsidRPr="00777BEC">
        <w:rPr>
          <w:rFonts w:eastAsiaTheme="minorEastAsia"/>
          <w:b/>
          <w:i/>
        </w:rPr>
        <w:t>;</w:t>
      </w:r>
    </w:p>
    <w:p w14:paraId="564F44BB" w14:textId="77777777" w:rsidR="00C95DCD" w:rsidRPr="00777BEC" w:rsidRDefault="00C95DCD" w:rsidP="00C95DCD">
      <w:pPr>
        <w:pStyle w:val="afa"/>
        <w:numPr>
          <w:ilvl w:val="0"/>
          <w:numId w:val="18"/>
        </w:numPr>
        <w:overflowPunct w:val="0"/>
        <w:spacing w:before="120" w:after="120"/>
        <w:ind w:leftChars="510" w:left="1440"/>
        <w:textAlignment w:val="baseline"/>
        <w:rPr>
          <w:rFonts w:eastAsiaTheme="minorEastAsia"/>
          <w:b/>
          <w:i/>
        </w:rPr>
      </w:pPr>
      <w:r w:rsidRPr="00777BEC">
        <w:rPr>
          <w:rFonts w:eastAsiaTheme="minorEastAsia"/>
          <w:b/>
          <w:i/>
        </w:rPr>
        <w:t>b)</w:t>
      </w:r>
      <w:r w:rsidRPr="00777BEC">
        <w:rPr>
          <w:rFonts w:eastAsiaTheme="minorEastAsia"/>
          <w:b/>
          <w:i/>
        </w:rPr>
        <w:tab/>
        <w:t>when transmitting the transport format indicated by each reported wideband CQI index subject to an interference source with specified DIP, the average BLER for the indicated transport formats shall be greater than or equal to 2%.</w:t>
      </w:r>
    </w:p>
    <w:p w14:paraId="3A0CA216" w14:textId="77777777" w:rsidR="00C95DCD" w:rsidRPr="00777BEC" w:rsidRDefault="00C95DCD" w:rsidP="00C95DCD">
      <w:pPr>
        <w:pStyle w:val="afa"/>
        <w:numPr>
          <w:ilvl w:val="0"/>
          <w:numId w:val="17"/>
        </w:numPr>
        <w:overflowPunct w:val="0"/>
        <w:spacing w:before="120" w:after="120"/>
        <w:ind w:leftChars="300" w:left="1020"/>
        <w:textAlignment w:val="baseline"/>
        <w:rPr>
          <w:rFonts w:eastAsiaTheme="minorEastAsia"/>
          <w:b/>
          <w:i/>
        </w:rPr>
      </w:pPr>
      <w:r w:rsidRPr="00777BEC">
        <w:rPr>
          <w:rFonts w:eastAsiaTheme="minorEastAsia"/>
          <w:b/>
          <w:i/>
        </w:rPr>
        <w:t xml:space="preserve">SINR=-2dB, </w:t>
      </w:r>
      <w:r w:rsidRPr="00353B15">
        <w:rPr>
          <w:rFonts w:ascii="Symbol" w:hAnsi="Symbol"/>
          <w:i/>
          <w:iCs/>
        </w:rPr>
        <w:t></w:t>
      </w:r>
      <w:r>
        <w:rPr>
          <w:rFonts w:cs="Times New Roman"/>
          <w:iCs/>
        </w:rPr>
        <w:t xml:space="preserve"> </w:t>
      </w:r>
      <w:r w:rsidRPr="00777BEC">
        <w:rPr>
          <w:rFonts w:eastAsiaTheme="minorEastAsia"/>
          <w:b/>
          <w:i/>
        </w:rPr>
        <w:t xml:space="preserve">can be set to </w:t>
      </w:r>
      <w:r>
        <w:rPr>
          <w:rFonts w:eastAsiaTheme="minorEastAsia"/>
          <w:b/>
          <w:i/>
        </w:rPr>
        <w:t>[</w:t>
      </w:r>
      <w:r w:rsidRPr="00777BEC">
        <w:rPr>
          <w:rFonts w:eastAsiaTheme="minorEastAsia"/>
          <w:b/>
          <w:i/>
        </w:rPr>
        <w:t>2</w:t>
      </w:r>
      <w:r>
        <w:rPr>
          <w:rFonts w:eastAsiaTheme="minorEastAsia"/>
          <w:b/>
          <w:i/>
        </w:rPr>
        <w:t>]</w:t>
      </w:r>
      <w:r w:rsidRPr="00777BEC">
        <w:rPr>
          <w:rFonts w:eastAsiaTheme="minorEastAsia"/>
          <w:b/>
          <w:i/>
        </w:rPr>
        <w:t xml:space="preserve"> for 2RX and </w:t>
      </w:r>
      <w:r>
        <w:rPr>
          <w:rFonts w:eastAsiaTheme="minorEastAsia"/>
          <w:b/>
          <w:i/>
        </w:rPr>
        <w:t>[</w:t>
      </w:r>
      <w:r w:rsidRPr="00777BEC">
        <w:rPr>
          <w:rFonts w:eastAsiaTheme="minorEastAsia"/>
          <w:b/>
          <w:i/>
        </w:rPr>
        <w:t>3</w:t>
      </w:r>
      <w:r>
        <w:rPr>
          <w:rFonts w:eastAsiaTheme="minorEastAsia"/>
          <w:b/>
          <w:i/>
        </w:rPr>
        <w:t>]</w:t>
      </w:r>
      <w:r w:rsidRPr="00777BEC">
        <w:rPr>
          <w:rFonts w:eastAsiaTheme="minorEastAsia"/>
          <w:b/>
          <w:i/>
        </w:rPr>
        <w:t xml:space="preserve"> for 4RX. </w:t>
      </w:r>
    </w:p>
    <w:p w14:paraId="064BEB5E" w14:textId="77777777" w:rsidR="00C95DCD" w:rsidRPr="00C95DCD" w:rsidRDefault="00C95DCD" w:rsidP="00C95DCD">
      <w:pPr>
        <w:rPr>
          <w:rFonts w:eastAsiaTheme="minorEastAsia"/>
          <w:b/>
          <w:i/>
        </w:rPr>
      </w:pPr>
      <w:r w:rsidRPr="00C95DCD">
        <w:rPr>
          <w:rFonts w:eastAsiaTheme="minorEastAsia"/>
          <w:b/>
          <w:i/>
        </w:rPr>
        <w:t xml:space="preserve">Observation 1: As RAN 4 has agreed to use 1TX for interference cell, there is no difference between option 1 and option 2 for both CSI-IM configuration and NZP CSI-RS configuration.  </w:t>
      </w:r>
    </w:p>
    <w:p w14:paraId="53FD5DDA" w14:textId="77777777" w:rsidR="00C95DCD" w:rsidRPr="002F3BBC" w:rsidRDefault="00C95DCD" w:rsidP="00C95DCD">
      <w:pPr>
        <w:overflowPunct w:val="0"/>
        <w:spacing w:before="120" w:after="120"/>
        <w:textAlignment w:val="baseline"/>
        <w:rPr>
          <w:rFonts w:eastAsiaTheme="minorEastAsia"/>
          <w:b/>
          <w:i/>
          <w:lang w:val="en-US" w:eastAsia="zh-CN"/>
        </w:rPr>
      </w:pPr>
      <w:r w:rsidRPr="002F3BBC">
        <w:rPr>
          <w:rFonts w:eastAsiaTheme="minorEastAsia" w:hint="eastAsia"/>
          <w:b/>
          <w:i/>
          <w:lang w:val="en-US" w:eastAsia="zh-CN"/>
        </w:rPr>
        <w:t>O</w:t>
      </w:r>
      <w:r w:rsidRPr="002F3BBC">
        <w:rPr>
          <w:rFonts w:eastAsiaTheme="minorEastAsia"/>
          <w:b/>
          <w:i/>
          <w:lang w:val="en-US" w:eastAsia="zh-CN"/>
        </w:rPr>
        <w:t>bservation</w:t>
      </w:r>
      <w:r>
        <w:rPr>
          <w:rFonts w:eastAsiaTheme="minorEastAsia"/>
          <w:b/>
          <w:i/>
          <w:lang w:val="en-US" w:eastAsia="zh-CN"/>
        </w:rPr>
        <w:t xml:space="preserve"> 2</w:t>
      </w:r>
      <w:r w:rsidRPr="002F3BBC">
        <w:rPr>
          <w:rFonts w:eastAsiaTheme="minorEastAsia"/>
          <w:b/>
          <w:i/>
          <w:lang w:val="en-US" w:eastAsia="zh-CN"/>
        </w:rPr>
        <w:t>: No big performance difference between two scenarios that serving cell’s CSI-IM is overlapping with neighboring cell’s CSI-IM and serving cell’s CSI-IM is overlapping with neighboring cell’s PDSCH.</w:t>
      </w:r>
    </w:p>
    <w:p w14:paraId="3A0652FB" w14:textId="77777777" w:rsidR="00C95DCD" w:rsidRPr="00936BB3" w:rsidRDefault="00C95DCD" w:rsidP="00C95DCD">
      <w:pPr>
        <w:overflowPunct w:val="0"/>
        <w:spacing w:before="120" w:after="120"/>
        <w:textAlignment w:val="baseline"/>
        <w:rPr>
          <w:rFonts w:eastAsiaTheme="minorEastAsia"/>
          <w:b/>
          <w:i/>
          <w:lang w:val="en-US" w:eastAsia="zh-CN"/>
        </w:rPr>
      </w:pPr>
      <w:r w:rsidRPr="00936BB3">
        <w:rPr>
          <w:rFonts w:eastAsiaTheme="minorEastAsia"/>
          <w:b/>
          <w:i/>
          <w:lang w:val="en-US" w:eastAsia="zh-CN"/>
        </w:rPr>
        <w:t>Proposal</w:t>
      </w:r>
      <w:r>
        <w:rPr>
          <w:rFonts w:eastAsiaTheme="minorEastAsia"/>
          <w:b/>
          <w:i/>
          <w:lang w:val="en-US" w:eastAsia="zh-CN"/>
        </w:rPr>
        <w:t xml:space="preserve"> 3</w:t>
      </w:r>
      <w:r w:rsidRPr="00936BB3">
        <w:rPr>
          <w:rFonts w:eastAsiaTheme="minorEastAsia"/>
          <w:b/>
          <w:i/>
          <w:lang w:val="en-US" w:eastAsia="zh-CN"/>
        </w:rPr>
        <w:t>: Use following configurations:</w:t>
      </w:r>
    </w:p>
    <w:p w14:paraId="1FAA3868" w14:textId="77777777" w:rsidR="00C95DCD" w:rsidRPr="002F3BBC" w:rsidRDefault="00C95DCD" w:rsidP="00C95DCD">
      <w:pPr>
        <w:pStyle w:val="afa"/>
        <w:numPr>
          <w:ilvl w:val="0"/>
          <w:numId w:val="20"/>
        </w:numPr>
        <w:overflowPunct w:val="0"/>
        <w:spacing w:after="120"/>
        <w:textAlignment w:val="baseline"/>
        <w:rPr>
          <w:rFonts w:eastAsiaTheme="minorEastAsia"/>
          <w:b/>
          <w:i/>
        </w:rPr>
      </w:pPr>
      <w:r w:rsidRPr="002F3BBC">
        <w:rPr>
          <w:rFonts w:eastAsiaTheme="minorEastAsia"/>
          <w:b/>
          <w:i/>
        </w:rPr>
        <w:t>Serving cell’s CSI-IM is overlapping with interference cell’s PDSCH.  Serving cell’s NZP CSI-RS is overlapping with interference cell’s NZP CSI-RS</w:t>
      </w:r>
    </w:p>
    <w:p w14:paraId="5BF72966" w14:textId="77777777" w:rsidR="00C95DCD" w:rsidRPr="00C95DCD" w:rsidRDefault="00C95DCD" w:rsidP="00C95DCD">
      <w:pPr>
        <w:overflowPunct w:val="0"/>
        <w:spacing w:before="120" w:after="120"/>
        <w:textAlignment w:val="baseline"/>
        <w:rPr>
          <w:rFonts w:eastAsiaTheme="minorEastAsia"/>
          <w:b/>
          <w:i/>
          <w:lang w:val="en-US" w:eastAsia="zh-CN"/>
        </w:rPr>
      </w:pPr>
      <w:r w:rsidRPr="00C95DCD">
        <w:rPr>
          <w:rFonts w:eastAsiaTheme="minorEastAsia"/>
          <w:b/>
          <w:i/>
          <w:lang w:val="en-US" w:eastAsia="zh-CN"/>
        </w:rPr>
        <w:t>Observation 3: No obvious performance difference for PMI selection with MRC processing and that with IRC processing.</w:t>
      </w:r>
    </w:p>
    <w:p w14:paraId="26A0C6EA" w14:textId="3F00117D" w:rsidR="00C95DCD" w:rsidRPr="00C95DCD" w:rsidRDefault="00C95DCD" w:rsidP="00C95DCD">
      <w:pPr>
        <w:overflowPunct w:val="0"/>
        <w:spacing w:before="120" w:after="120"/>
        <w:textAlignment w:val="baseline"/>
        <w:rPr>
          <w:rFonts w:eastAsiaTheme="minorEastAsia"/>
          <w:b/>
          <w:i/>
          <w:lang w:val="en-US" w:eastAsia="zh-CN"/>
        </w:rPr>
      </w:pPr>
      <w:r w:rsidRPr="00C95DCD">
        <w:rPr>
          <w:rFonts w:eastAsiaTheme="minorEastAsia"/>
          <w:b/>
          <w:i/>
          <w:lang w:val="en-US" w:eastAsia="zh-CN"/>
        </w:rPr>
        <w:t>Proposal 4: Not to define the PMI requirements</w:t>
      </w:r>
    </w:p>
    <w:p w14:paraId="0ADC3540" w14:textId="77777777" w:rsidR="005F6954" w:rsidRDefault="005F6954" w:rsidP="005F6954">
      <w:pPr>
        <w:pStyle w:val="1"/>
        <w:rPr>
          <w:rFonts w:eastAsiaTheme="minorEastAsia"/>
          <w:lang w:eastAsia="zh-CN"/>
        </w:rPr>
      </w:pPr>
      <w:r w:rsidRPr="005F6954">
        <w:rPr>
          <w:rFonts w:ascii="Arial" w:eastAsia="Calibri" w:hAnsi="Arial" w:cs="Arial"/>
          <w:lang w:eastAsia="zh-CN"/>
        </w:rPr>
        <w:t>Reference</w:t>
      </w:r>
      <w:r>
        <w:rPr>
          <w:rFonts w:eastAsiaTheme="minorEastAsia"/>
          <w:lang w:eastAsia="zh-CN"/>
        </w:rPr>
        <w:t xml:space="preserve"> </w:t>
      </w:r>
    </w:p>
    <w:p w14:paraId="3CF396F7" w14:textId="30787C3B" w:rsidR="005F6954" w:rsidRDefault="0030002B" w:rsidP="00FB55C6">
      <w:pPr>
        <w:pStyle w:val="afa"/>
        <w:numPr>
          <w:ilvl w:val="0"/>
          <w:numId w:val="12"/>
        </w:numPr>
        <w:spacing w:beforeLines="50" w:before="120" w:afterLines="50" w:after="120"/>
        <w:contextualSpacing w:val="0"/>
        <w:rPr>
          <w:rFonts w:eastAsiaTheme="minorEastAsia"/>
        </w:rPr>
      </w:pPr>
      <w:r>
        <w:rPr>
          <w:rFonts w:eastAsiaTheme="minorEastAsia"/>
          <w:lang w:val="en-GB"/>
        </w:rPr>
        <w:t>R4-21</w:t>
      </w:r>
      <w:r w:rsidR="00CE22FD">
        <w:rPr>
          <w:rFonts w:eastAsiaTheme="minorEastAsia"/>
          <w:lang w:val="en-GB"/>
        </w:rPr>
        <w:t>157</w:t>
      </w:r>
      <w:r w:rsidR="00722409">
        <w:rPr>
          <w:rFonts w:eastAsiaTheme="minorEastAsia"/>
          <w:lang w:val="en-GB"/>
        </w:rPr>
        <w:t>30</w:t>
      </w:r>
      <w:r>
        <w:rPr>
          <w:rFonts w:eastAsiaTheme="minorEastAsia"/>
          <w:lang w:val="en-GB"/>
        </w:rPr>
        <w:t>,</w:t>
      </w:r>
      <w:r w:rsidRPr="00722409">
        <w:rPr>
          <w:rFonts w:eastAsiaTheme="minorEastAsia"/>
        </w:rPr>
        <w:t xml:space="preserve"> </w:t>
      </w:r>
      <w:r w:rsidR="00722409" w:rsidRPr="00722409">
        <w:rPr>
          <w:rFonts w:eastAsiaTheme="minorEastAsia"/>
        </w:rPr>
        <w:t xml:space="preserve">WF </w:t>
      </w:r>
      <w:r w:rsidR="00C02E27">
        <w:rPr>
          <w:rFonts w:eastAsiaTheme="minorEastAsia"/>
        </w:rPr>
        <w:t>on CSI reporting requirements for inter-cell interference MMSE-IRC. Ericsson</w:t>
      </w:r>
    </w:p>
    <w:p w14:paraId="67F35CD7" w14:textId="040E8494" w:rsidR="00FB55C6" w:rsidRPr="005F6954" w:rsidRDefault="00FB55C6" w:rsidP="00722409">
      <w:pPr>
        <w:pStyle w:val="afa"/>
        <w:ind w:left="420"/>
        <w:rPr>
          <w:rFonts w:eastAsiaTheme="minorEastAsia"/>
        </w:rPr>
      </w:pPr>
    </w:p>
    <w:sectPr w:rsidR="00FB55C6" w:rsidRPr="005F695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76874" w14:textId="77777777" w:rsidR="008A1D9C" w:rsidRDefault="008A1D9C">
      <w:r>
        <w:separator/>
      </w:r>
    </w:p>
  </w:endnote>
  <w:endnote w:type="continuationSeparator" w:id="0">
    <w:p w14:paraId="4D703730" w14:textId="77777777" w:rsidR="008A1D9C" w:rsidRDefault="008A1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153EF" w14:textId="77777777" w:rsidR="008A1D9C" w:rsidRDefault="008A1D9C">
      <w:r>
        <w:separator/>
      </w:r>
    </w:p>
  </w:footnote>
  <w:footnote w:type="continuationSeparator" w:id="0">
    <w:p w14:paraId="10B9DE32" w14:textId="77777777" w:rsidR="008A1D9C" w:rsidRDefault="008A1D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4C451B"/>
    <w:multiLevelType w:val="hybridMultilevel"/>
    <w:tmpl w:val="E12606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719A87CE"/>
    <w:lvl w:ilvl="0">
      <w:start w:val="1"/>
      <w:numFmt w:val="decimal"/>
      <w:pStyle w:val="1"/>
      <w:suff w:val="nothing"/>
      <w:lvlText w:val="%1  "/>
      <w:lvlJc w:val="left"/>
      <w:pPr>
        <w:ind w:left="0"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0" w:firstLine="284"/>
      </w:pPr>
      <w:rPr>
        <w:rFonts w:ascii="Calibri" w:hAnsi="Calibri" w:hint="default"/>
        <w:b w:val="0"/>
        <w:i w:val="0"/>
        <w:sz w:val="30"/>
        <w:szCs w:val="30"/>
        <w:lang w:val="en-GB"/>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D9F36A2"/>
    <w:multiLevelType w:val="hybridMultilevel"/>
    <w:tmpl w:val="4D5C599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B245FB"/>
    <w:multiLevelType w:val="hybridMultilevel"/>
    <w:tmpl w:val="05A6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6E6A2A12"/>
    <w:multiLevelType w:val="hybridMultilevel"/>
    <w:tmpl w:val="7BACD34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49417C7"/>
    <w:multiLevelType w:val="hybridMultilevel"/>
    <w:tmpl w:val="9FEEE886"/>
    <w:lvl w:ilvl="0" w:tplc="B1DE2388">
      <w:start w:val="2019"/>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7"/>
  </w:num>
  <w:num w:numId="4">
    <w:abstractNumId w:val="19"/>
  </w:num>
  <w:num w:numId="5">
    <w:abstractNumId w:val="11"/>
  </w:num>
  <w:num w:numId="6">
    <w:abstractNumId w:val="0"/>
  </w:num>
  <w:num w:numId="7">
    <w:abstractNumId w:val="4"/>
  </w:num>
  <w:num w:numId="8">
    <w:abstractNumId w:val="9"/>
  </w:num>
  <w:num w:numId="9">
    <w:abstractNumId w:val="10"/>
  </w:num>
  <w:num w:numId="10">
    <w:abstractNumId w:val="12"/>
  </w:num>
  <w:num w:numId="11">
    <w:abstractNumId w:val="18"/>
  </w:num>
  <w:num w:numId="12">
    <w:abstractNumId w:val="16"/>
  </w:num>
  <w:num w:numId="13">
    <w:abstractNumId w:val="6"/>
  </w:num>
  <w:num w:numId="14">
    <w:abstractNumId w:val="5"/>
  </w:num>
  <w:num w:numId="15">
    <w:abstractNumId w:val="8"/>
  </w:num>
  <w:num w:numId="16">
    <w:abstractNumId w:val="15"/>
  </w:num>
  <w:num w:numId="17">
    <w:abstractNumId w:val="7"/>
  </w:num>
  <w:num w:numId="18">
    <w:abstractNumId w:val="14"/>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3"/>
  </w:num>
  <w:num w:numId="2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299C"/>
    <w:rsid w:val="00013CB8"/>
    <w:rsid w:val="00014462"/>
    <w:rsid w:val="00015330"/>
    <w:rsid w:val="0001565F"/>
    <w:rsid w:val="00016241"/>
    <w:rsid w:val="0001701A"/>
    <w:rsid w:val="00017C43"/>
    <w:rsid w:val="000205C0"/>
    <w:rsid w:val="00020BFF"/>
    <w:rsid w:val="00022374"/>
    <w:rsid w:val="000224E8"/>
    <w:rsid w:val="00022E4A"/>
    <w:rsid w:val="00023E5C"/>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084C"/>
    <w:rsid w:val="00052018"/>
    <w:rsid w:val="000520DD"/>
    <w:rsid w:val="0005476A"/>
    <w:rsid w:val="00054CEB"/>
    <w:rsid w:val="00056180"/>
    <w:rsid w:val="00057F83"/>
    <w:rsid w:val="00060591"/>
    <w:rsid w:val="00060C64"/>
    <w:rsid w:val="00061838"/>
    <w:rsid w:val="000622D3"/>
    <w:rsid w:val="00062A3B"/>
    <w:rsid w:val="00063946"/>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907AB"/>
    <w:rsid w:val="00091874"/>
    <w:rsid w:val="00092335"/>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A6"/>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446E"/>
    <w:rsid w:val="000F5047"/>
    <w:rsid w:val="000F5C96"/>
    <w:rsid w:val="000F68D0"/>
    <w:rsid w:val="000F6965"/>
    <w:rsid w:val="000F6E6D"/>
    <w:rsid w:val="000F7A9D"/>
    <w:rsid w:val="000F7B91"/>
    <w:rsid w:val="00100151"/>
    <w:rsid w:val="00100609"/>
    <w:rsid w:val="0010097A"/>
    <w:rsid w:val="00100BFE"/>
    <w:rsid w:val="00100D12"/>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82D"/>
    <w:rsid w:val="001119E6"/>
    <w:rsid w:val="00112C1D"/>
    <w:rsid w:val="001133CF"/>
    <w:rsid w:val="00113571"/>
    <w:rsid w:val="00114EB0"/>
    <w:rsid w:val="00117B42"/>
    <w:rsid w:val="00117E84"/>
    <w:rsid w:val="00121CA2"/>
    <w:rsid w:val="0012227B"/>
    <w:rsid w:val="00122547"/>
    <w:rsid w:val="001227E7"/>
    <w:rsid w:val="00125A22"/>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6F22"/>
    <w:rsid w:val="00177369"/>
    <w:rsid w:val="001775C4"/>
    <w:rsid w:val="001778DC"/>
    <w:rsid w:val="00177ED9"/>
    <w:rsid w:val="0018017B"/>
    <w:rsid w:val="00181069"/>
    <w:rsid w:val="00181137"/>
    <w:rsid w:val="00181B3D"/>
    <w:rsid w:val="00184EF7"/>
    <w:rsid w:val="001860A0"/>
    <w:rsid w:val="001908B4"/>
    <w:rsid w:val="00191F91"/>
    <w:rsid w:val="0019227A"/>
    <w:rsid w:val="00192815"/>
    <w:rsid w:val="00194481"/>
    <w:rsid w:val="001947E3"/>
    <w:rsid w:val="00195650"/>
    <w:rsid w:val="001977C8"/>
    <w:rsid w:val="00197C7B"/>
    <w:rsid w:val="001A1B88"/>
    <w:rsid w:val="001A1F92"/>
    <w:rsid w:val="001A2382"/>
    <w:rsid w:val="001A31EF"/>
    <w:rsid w:val="001A34F0"/>
    <w:rsid w:val="001A38C1"/>
    <w:rsid w:val="001A5E4F"/>
    <w:rsid w:val="001A68F4"/>
    <w:rsid w:val="001A6CB0"/>
    <w:rsid w:val="001A6DB9"/>
    <w:rsid w:val="001A6E0D"/>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3038"/>
    <w:rsid w:val="001E35AF"/>
    <w:rsid w:val="001E3784"/>
    <w:rsid w:val="001E3D05"/>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6A4F"/>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896"/>
    <w:rsid w:val="0028456D"/>
    <w:rsid w:val="00284AE0"/>
    <w:rsid w:val="00284F05"/>
    <w:rsid w:val="00285749"/>
    <w:rsid w:val="00285AE4"/>
    <w:rsid w:val="0028675B"/>
    <w:rsid w:val="002875C7"/>
    <w:rsid w:val="002928C7"/>
    <w:rsid w:val="00292EAA"/>
    <w:rsid w:val="002934AE"/>
    <w:rsid w:val="00293D64"/>
    <w:rsid w:val="00293D85"/>
    <w:rsid w:val="00293D96"/>
    <w:rsid w:val="002952E2"/>
    <w:rsid w:val="00295352"/>
    <w:rsid w:val="0029573B"/>
    <w:rsid w:val="002959FF"/>
    <w:rsid w:val="00295C05"/>
    <w:rsid w:val="00295D94"/>
    <w:rsid w:val="002962CA"/>
    <w:rsid w:val="0029787B"/>
    <w:rsid w:val="002A3934"/>
    <w:rsid w:val="002A3C50"/>
    <w:rsid w:val="002A3C9E"/>
    <w:rsid w:val="002A622D"/>
    <w:rsid w:val="002A65D4"/>
    <w:rsid w:val="002A6F28"/>
    <w:rsid w:val="002A6FBE"/>
    <w:rsid w:val="002B1650"/>
    <w:rsid w:val="002B17CC"/>
    <w:rsid w:val="002B1C9E"/>
    <w:rsid w:val="002B1E85"/>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364B"/>
    <w:rsid w:val="002F3BBC"/>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1D7"/>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5C7"/>
    <w:rsid w:val="00340FC5"/>
    <w:rsid w:val="00341115"/>
    <w:rsid w:val="00342A3B"/>
    <w:rsid w:val="003436A3"/>
    <w:rsid w:val="00344243"/>
    <w:rsid w:val="003452B6"/>
    <w:rsid w:val="00347361"/>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757"/>
    <w:rsid w:val="0037004C"/>
    <w:rsid w:val="0037023A"/>
    <w:rsid w:val="003703CB"/>
    <w:rsid w:val="00370839"/>
    <w:rsid w:val="00370AA6"/>
    <w:rsid w:val="0037119B"/>
    <w:rsid w:val="003716D6"/>
    <w:rsid w:val="00371EED"/>
    <w:rsid w:val="00372A7D"/>
    <w:rsid w:val="00373E10"/>
    <w:rsid w:val="0037427C"/>
    <w:rsid w:val="00374450"/>
    <w:rsid w:val="003754ED"/>
    <w:rsid w:val="003760CC"/>
    <w:rsid w:val="00380EBB"/>
    <w:rsid w:val="003819DC"/>
    <w:rsid w:val="00381C0D"/>
    <w:rsid w:val="00381D9D"/>
    <w:rsid w:val="00381F6C"/>
    <w:rsid w:val="00382B41"/>
    <w:rsid w:val="00383BD0"/>
    <w:rsid w:val="00384193"/>
    <w:rsid w:val="003845F6"/>
    <w:rsid w:val="00384EED"/>
    <w:rsid w:val="003852EF"/>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0CB6"/>
    <w:rsid w:val="003A2E9C"/>
    <w:rsid w:val="003A38B6"/>
    <w:rsid w:val="003A41E4"/>
    <w:rsid w:val="003A4FE1"/>
    <w:rsid w:val="003A557A"/>
    <w:rsid w:val="003A6985"/>
    <w:rsid w:val="003A6D6C"/>
    <w:rsid w:val="003B019E"/>
    <w:rsid w:val="003B3117"/>
    <w:rsid w:val="003B5800"/>
    <w:rsid w:val="003B735C"/>
    <w:rsid w:val="003B7C7F"/>
    <w:rsid w:val="003C070F"/>
    <w:rsid w:val="003C1312"/>
    <w:rsid w:val="003C3310"/>
    <w:rsid w:val="003C40CB"/>
    <w:rsid w:val="003C4C53"/>
    <w:rsid w:val="003C6D51"/>
    <w:rsid w:val="003C7216"/>
    <w:rsid w:val="003C77F4"/>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866"/>
    <w:rsid w:val="00401C13"/>
    <w:rsid w:val="00405499"/>
    <w:rsid w:val="00406080"/>
    <w:rsid w:val="00406D86"/>
    <w:rsid w:val="0040734E"/>
    <w:rsid w:val="00407604"/>
    <w:rsid w:val="00407AFD"/>
    <w:rsid w:val="00407F9F"/>
    <w:rsid w:val="00411120"/>
    <w:rsid w:val="004122AC"/>
    <w:rsid w:val="004131D9"/>
    <w:rsid w:val="0041390E"/>
    <w:rsid w:val="00414BB3"/>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2AF1"/>
    <w:rsid w:val="00444277"/>
    <w:rsid w:val="00444983"/>
    <w:rsid w:val="00444E0B"/>
    <w:rsid w:val="00444F8C"/>
    <w:rsid w:val="004453C9"/>
    <w:rsid w:val="00445A1C"/>
    <w:rsid w:val="00445DE0"/>
    <w:rsid w:val="00445ED3"/>
    <w:rsid w:val="0044674B"/>
    <w:rsid w:val="00446771"/>
    <w:rsid w:val="00450506"/>
    <w:rsid w:val="0045070B"/>
    <w:rsid w:val="00453767"/>
    <w:rsid w:val="00453897"/>
    <w:rsid w:val="004546DF"/>
    <w:rsid w:val="00454B84"/>
    <w:rsid w:val="004555BE"/>
    <w:rsid w:val="00455F90"/>
    <w:rsid w:val="00456287"/>
    <w:rsid w:val="004567A8"/>
    <w:rsid w:val="00456EF9"/>
    <w:rsid w:val="00456FB2"/>
    <w:rsid w:val="0046072B"/>
    <w:rsid w:val="004607BA"/>
    <w:rsid w:val="00460DFE"/>
    <w:rsid w:val="00463D4C"/>
    <w:rsid w:val="004667D7"/>
    <w:rsid w:val="00466B68"/>
    <w:rsid w:val="00466CFA"/>
    <w:rsid w:val="00467069"/>
    <w:rsid w:val="004678D4"/>
    <w:rsid w:val="00470535"/>
    <w:rsid w:val="0047133D"/>
    <w:rsid w:val="0047197D"/>
    <w:rsid w:val="00471BD6"/>
    <w:rsid w:val="00471C06"/>
    <w:rsid w:val="00472291"/>
    <w:rsid w:val="00472352"/>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9016D"/>
    <w:rsid w:val="004905B3"/>
    <w:rsid w:val="0049166A"/>
    <w:rsid w:val="00491C2A"/>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AD6"/>
    <w:rsid w:val="004C3D94"/>
    <w:rsid w:val="004C47AE"/>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2436"/>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3B7"/>
    <w:rsid w:val="0052072E"/>
    <w:rsid w:val="005219C7"/>
    <w:rsid w:val="00521F6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7B3"/>
    <w:rsid w:val="005365BE"/>
    <w:rsid w:val="00537F56"/>
    <w:rsid w:val="005400C5"/>
    <w:rsid w:val="0054059A"/>
    <w:rsid w:val="00541256"/>
    <w:rsid w:val="0054438E"/>
    <w:rsid w:val="00544A01"/>
    <w:rsid w:val="005460C9"/>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2AB0"/>
    <w:rsid w:val="005831DD"/>
    <w:rsid w:val="00583D3F"/>
    <w:rsid w:val="0058472F"/>
    <w:rsid w:val="00584863"/>
    <w:rsid w:val="00584912"/>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B6D"/>
    <w:rsid w:val="005B5EA6"/>
    <w:rsid w:val="005B662F"/>
    <w:rsid w:val="005B79EA"/>
    <w:rsid w:val="005C02D8"/>
    <w:rsid w:val="005C0B1C"/>
    <w:rsid w:val="005C12F2"/>
    <w:rsid w:val="005C25B7"/>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19D5"/>
    <w:rsid w:val="005E2409"/>
    <w:rsid w:val="005E2C44"/>
    <w:rsid w:val="005E300B"/>
    <w:rsid w:val="005E3280"/>
    <w:rsid w:val="005E5A4E"/>
    <w:rsid w:val="005E64D8"/>
    <w:rsid w:val="005F0E08"/>
    <w:rsid w:val="005F1896"/>
    <w:rsid w:val="005F1E5C"/>
    <w:rsid w:val="005F3A43"/>
    <w:rsid w:val="005F48CD"/>
    <w:rsid w:val="005F6954"/>
    <w:rsid w:val="00600BB7"/>
    <w:rsid w:val="00600E5D"/>
    <w:rsid w:val="006012B9"/>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5407"/>
    <w:rsid w:val="00625940"/>
    <w:rsid w:val="00625CEF"/>
    <w:rsid w:val="0062772E"/>
    <w:rsid w:val="00627890"/>
    <w:rsid w:val="00627D95"/>
    <w:rsid w:val="00630165"/>
    <w:rsid w:val="006302A6"/>
    <w:rsid w:val="00630D2E"/>
    <w:rsid w:val="00631181"/>
    <w:rsid w:val="0063381B"/>
    <w:rsid w:val="00634784"/>
    <w:rsid w:val="00634C72"/>
    <w:rsid w:val="00635D14"/>
    <w:rsid w:val="00637EE0"/>
    <w:rsid w:val="006407A8"/>
    <w:rsid w:val="00641134"/>
    <w:rsid w:val="00641863"/>
    <w:rsid w:val="006418C7"/>
    <w:rsid w:val="00641A0A"/>
    <w:rsid w:val="00641D32"/>
    <w:rsid w:val="006421D7"/>
    <w:rsid w:val="006429F8"/>
    <w:rsid w:val="006438A5"/>
    <w:rsid w:val="006439F7"/>
    <w:rsid w:val="00643D70"/>
    <w:rsid w:val="00643FDE"/>
    <w:rsid w:val="0064476B"/>
    <w:rsid w:val="00646458"/>
    <w:rsid w:val="00647E1E"/>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605D"/>
    <w:rsid w:val="006660C6"/>
    <w:rsid w:val="00666395"/>
    <w:rsid w:val="00666DD8"/>
    <w:rsid w:val="00667120"/>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C09F2"/>
    <w:rsid w:val="006C0EE6"/>
    <w:rsid w:val="006C187F"/>
    <w:rsid w:val="006C366D"/>
    <w:rsid w:val="006C3E60"/>
    <w:rsid w:val="006C73D1"/>
    <w:rsid w:val="006C76A0"/>
    <w:rsid w:val="006D0082"/>
    <w:rsid w:val="006D059C"/>
    <w:rsid w:val="006D0BF8"/>
    <w:rsid w:val="006D0D08"/>
    <w:rsid w:val="006D18E8"/>
    <w:rsid w:val="006D1E5C"/>
    <w:rsid w:val="006D3886"/>
    <w:rsid w:val="006D3892"/>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0606"/>
    <w:rsid w:val="006F1D76"/>
    <w:rsid w:val="006F495F"/>
    <w:rsid w:val="006F4DAF"/>
    <w:rsid w:val="006F6011"/>
    <w:rsid w:val="006F6366"/>
    <w:rsid w:val="006F6858"/>
    <w:rsid w:val="006F693F"/>
    <w:rsid w:val="006F6EDB"/>
    <w:rsid w:val="006F6F67"/>
    <w:rsid w:val="006F736D"/>
    <w:rsid w:val="006F7573"/>
    <w:rsid w:val="006F77CF"/>
    <w:rsid w:val="006F7ADA"/>
    <w:rsid w:val="00700BE2"/>
    <w:rsid w:val="00702276"/>
    <w:rsid w:val="00702368"/>
    <w:rsid w:val="00702820"/>
    <w:rsid w:val="0070283A"/>
    <w:rsid w:val="00703478"/>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E73"/>
    <w:rsid w:val="007678AB"/>
    <w:rsid w:val="007678C0"/>
    <w:rsid w:val="00767A78"/>
    <w:rsid w:val="00767AAC"/>
    <w:rsid w:val="007700E9"/>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8F6"/>
    <w:rsid w:val="00777BEC"/>
    <w:rsid w:val="007806CB"/>
    <w:rsid w:val="00780B3C"/>
    <w:rsid w:val="00780EA9"/>
    <w:rsid w:val="00781EDE"/>
    <w:rsid w:val="00782628"/>
    <w:rsid w:val="00783003"/>
    <w:rsid w:val="007831B3"/>
    <w:rsid w:val="00783551"/>
    <w:rsid w:val="0078475C"/>
    <w:rsid w:val="0078572C"/>
    <w:rsid w:val="00785739"/>
    <w:rsid w:val="00785DA6"/>
    <w:rsid w:val="00785EB5"/>
    <w:rsid w:val="007879F6"/>
    <w:rsid w:val="007900A2"/>
    <w:rsid w:val="007922F8"/>
    <w:rsid w:val="00792CD6"/>
    <w:rsid w:val="007931BA"/>
    <w:rsid w:val="00793961"/>
    <w:rsid w:val="0079442D"/>
    <w:rsid w:val="00794441"/>
    <w:rsid w:val="00795E88"/>
    <w:rsid w:val="00796155"/>
    <w:rsid w:val="00796522"/>
    <w:rsid w:val="00797D98"/>
    <w:rsid w:val="007A37F4"/>
    <w:rsid w:val="007A4999"/>
    <w:rsid w:val="007A4CD1"/>
    <w:rsid w:val="007A76A0"/>
    <w:rsid w:val="007B00F5"/>
    <w:rsid w:val="007B2023"/>
    <w:rsid w:val="007B446A"/>
    <w:rsid w:val="007B512A"/>
    <w:rsid w:val="007B5967"/>
    <w:rsid w:val="007B6720"/>
    <w:rsid w:val="007B6AB5"/>
    <w:rsid w:val="007B744C"/>
    <w:rsid w:val="007B74F1"/>
    <w:rsid w:val="007C0860"/>
    <w:rsid w:val="007C11AE"/>
    <w:rsid w:val="007C1493"/>
    <w:rsid w:val="007C1ABF"/>
    <w:rsid w:val="007C31E4"/>
    <w:rsid w:val="007C377C"/>
    <w:rsid w:val="007C3D26"/>
    <w:rsid w:val="007C4F48"/>
    <w:rsid w:val="007C4F8C"/>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E6B"/>
    <w:rsid w:val="007F0F56"/>
    <w:rsid w:val="007F11E8"/>
    <w:rsid w:val="007F12FC"/>
    <w:rsid w:val="007F1803"/>
    <w:rsid w:val="007F1939"/>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6B2A"/>
    <w:rsid w:val="00807E69"/>
    <w:rsid w:val="00811EB2"/>
    <w:rsid w:val="0081218F"/>
    <w:rsid w:val="00812AD4"/>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7222"/>
    <w:rsid w:val="00847343"/>
    <w:rsid w:val="00850EEF"/>
    <w:rsid w:val="008525BE"/>
    <w:rsid w:val="008537FC"/>
    <w:rsid w:val="008550EB"/>
    <w:rsid w:val="00855B68"/>
    <w:rsid w:val="00856163"/>
    <w:rsid w:val="0085631C"/>
    <w:rsid w:val="0085641C"/>
    <w:rsid w:val="0085649A"/>
    <w:rsid w:val="00856BD4"/>
    <w:rsid w:val="00860552"/>
    <w:rsid w:val="008643E9"/>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1D9C"/>
    <w:rsid w:val="008A3FB1"/>
    <w:rsid w:val="008A4719"/>
    <w:rsid w:val="008A4B74"/>
    <w:rsid w:val="008A53E7"/>
    <w:rsid w:val="008A58C6"/>
    <w:rsid w:val="008A60C1"/>
    <w:rsid w:val="008A6681"/>
    <w:rsid w:val="008A6A6E"/>
    <w:rsid w:val="008A6E23"/>
    <w:rsid w:val="008A701C"/>
    <w:rsid w:val="008A7C51"/>
    <w:rsid w:val="008B03C4"/>
    <w:rsid w:val="008B0403"/>
    <w:rsid w:val="008B0988"/>
    <w:rsid w:val="008B16B5"/>
    <w:rsid w:val="008B1A4E"/>
    <w:rsid w:val="008B2872"/>
    <w:rsid w:val="008B291E"/>
    <w:rsid w:val="008B2935"/>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46DB"/>
    <w:rsid w:val="008D54BC"/>
    <w:rsid w:val="008D54D3"/>
    <w:rsid w:val="008D5FF6"/>
    <w:rsid w:val="008D62F9"/>
    <w:rsid w:val="008D665E"/>
    <w:rsid w:val="008D6B8C"/>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6BB3"/>
    <w:rsid w:val="0093757B"/>
    <w:rsid w:val="00937F89"/>
    <w:rsid w:val="0094074A"/>
    <w:rsid w:val="009421CA"/>
    <w:rsid w:val="00942815"/>
    <w:rsid w:val="00942DAE"/>
    <w:rsid w:val="00942E79"/>
    <w:rsid w:val="009433E5"/>
    <w:rsid w:val="00943AAA"/>
    <w:rsid w:val="00943BED"/>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79D6"/>
    <w:rsid w:val="00987F4F"/>
    <w:rsid w:val="009908BC"/>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086"/>
    <w:rsid w:val="009A676C"/>
    <w:rsid w:val="009A6D0B"/>
    <w:rsid w:val="009A722D"/>
    <w:rsid w:val="009A7356"/>
    <w:rsid w:val="009A788C"/>
    <w:rsid w:val="009B2BFE"/>
    <w:rsid w:val="009B3419"/>
    <w:rsid w:val="009B350B"/>
    <w:rsid w:val="009B3C37"/>
    <w:rsid w:val="009B3D69"/>
    <w:rsid w:val="009B5128"/>
    <w:rsid w:val="009B6990"/>
    <w:rsid w:val="009B6C8E"/>
    <w:rsid w:val="009B6FA1"/>
    <w:rsid w:val="009B78CF"/>
    <w:rsid w:val="009C172C"/>
    <w:rsid w:val="009C2D81"/>
    <w:rsid w:val="009C3424"/>
    <w:rsid w:val="009C387A"/>
    <w:rsid w:val="009C3C1E"/>
    <w:rsid w:val="009C3F6D"/>
    <w:rsid w:val="009C4FD9"/>
    <w:rsid w:val="009C5FA0"/>
    <w:rsid w:val="009C63D6"/>
    <w:rsid w:val="009D0574"/>
    <w:rsid w:val="009D119A"/>
    <w:rsid w:val="009D1499"/>
    <w:rsid w:val="009D3199"/>
    <w:rsid w:val="009D4386"/>
    <w:rsid w:val="009D55F4"/>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F0B5D"/>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5AA"/>
    <w:rsid w:val="00A45996"/>
    <w:rsid w:val="00A46333"/>
    <w:rsid w:val="00A46784"/>
    <w:rsid w:val="00A47E70"/>
    <w:rsid w:val="00A507A1"/>
    <w:rsid w:val="00A53691"/>
    <w:rsid w:val="00A55128"/>
    <w:rsid w:val="00A55835"/>
    <w:rsid w:val="00A56CB4"/>
    <w:rsid w:val="00A570EF"/>
    <w:rsid w:val="00A609D9"/>
    <w:rsid w:val="00A61D78"/>
    <w:rsid w:val="00A62B37"/>
    <w:rsid w:val="00A632EB"/>
    <w:rsid w:val="00A6348B"/>
    <w:rsid w:val="00A638C7"/>
    <w:rsid w:val="00A63C5A"/>
    <w:rsid w:val="00A63C72"/>
    <w:rsid w:val="00A64F6B"/>
    <w:rsid w:val="00A6561A"/>
    <w:rsid w:val="00A65BA4"/>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26C1"/>
    <w:rsid w:val="00A928E5"/>
    <w:rsid w:val="00A934D0"/>
    <w:rsid w:val="00A93A82"/>
    <w:rsid w:val="00A94392"/>
    <w:rsid w:val="00A95754"/>
    <w:rsid w:val="00A9721B"/>
    <w:rsid w:val="00A974CF"/>
    <w:rsid w:val="00AA1805"/>
    <w:rsid w:val="00AA3A7F"/>
    <w:rsid w:val="00AA4667"/>
    <w:rsid w:val="00AA4C5E"/>
    <w:rsid w:val="00AA73DA"/>
    <w:rsid w:val="00AA7DFA"/>
    <w:rsid w:val="00AB02F1"/>
    <w:rsid w:val="00AB057B"/>
    <w:rsid w:val="00AB2179"/>
    <w:rsid w:val="00AB3629"/>
    <w:rsid w:val="00AB37CE"/>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C3"/>
    <w:rsid w:val="00AE2CE4"/>
    <w:rsid w:val="00AE2D2C"/>
    <w:rsid w:val="00AE2DDF"/>
    <w:rsid w:val="00AE30CF"/>
    <w:rsid w:val="00AE4202"/>
    <w:rsid w:val="00AE4FD2"/>
    <w:rsid w:val="00AE5600"/>
    <w:rsid w:val="00AE59B4"/>
    <w:rsid w:val="00AE6F49"/>
    <w:rsid w:val="00AE75AA"/>
    <w:rsid w:val="00AE7EA7"/>
    <w:rsid w:val="00AF0536"/>
    <w:rsid w:val="00AF1890"/>
    <w:rsid w:val="00AF18D3"/>
    <w:rsid w:val="00AF3473"/>
    <w:rsid w:val="00AF45CD"/>
    <w:rsid w:val="00AF4A07"/>
    <w:rsid w:val="00AF4E18"/>
    <w:rsid w:val="00AF5610"/>
    <w:rsid w:val="00AF7515"/>
    <w:rsid w:val="00B00341"/>
    <w:rsid w:val="00B010E3"/>
    <w:rsid w:val="00B02DCF"/>
    <w:rsid w:val="00B02E8D"/>
    <w:rsid w:val="00B039EC"/>
    <w:rsid w:val="00B05534"/>
    <w:rsid w:val="00B05988"/>
    <w:rsid w:val="00B075E1"/>
    <w:rsid w:val="00B07ABB"/>
    <w:rsid w:val="00B07FFB"/>
    <w:rsid w:val="00B1074C"/>
    <w:rsid w:val="00B12191"/>
    <w:rsid w:val="00B125BD"/>
    <w:rsid w:val="00B13226"/>
    <w:rsid w:val="00B134CB"/>
    <w:rsid w:val="00B13CBD"/>
    <w:rsid w:val="00B140DB"/>
    <w:rsid w:val="00B14634"/>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A0"/>
    <w:rsid w:val="00B31ED2"/>
    <w:rsid w:val="00B32A1B"/>
    <w:rsid w:val="00B33286"/>
    <w:rsid w:val="00B3360C"/>
    <w:rsid w:val="00B33960"/>
    <w:rsid w:val="00B347E8"/>
    <w:rsid w:val="00B34A43"/>
    <w:rsid w:val="00B34D8D"/>
    <w:rsid w:val="00B34FB1"/>
    <w:rsid w:val="00B35CC0"/>
    <w:rsid w:val="00B36A6F"/>
    <w:rsid w:val="00B41217"/>
    <w:rsid w:val="00B42D10"/>
    <w:rsid w:val="00B43022"/>
    <w:rsid w:val="00B437F3"/>
    <w:rsid w:val="00B44656"/>
    <w:rsid w:val="00B45A16"/>
    <w:rsid w:val="00B47C0A"/>
    <w:rsid w:val="00B50132"/>
    <w:rsid w:val="00B50621"/>
    <w:rsid w:val="00B50707"/>
    <w:rsid w:val="00B50DA8"/>
    <w:rsid w:val="00B514B2"/>
    <w:rsid w:val="00B51E07"/>
    <w:rsid w:val="00B52B4D"/>
    <w:rsid w:val="00B52D23"/>
    <w:rsid w:val="00B53817"/>
    <w:rsid w:val="00B53942"/>
    <w:rsid w:val="00B55129"/>
    <w:rsid w:val="00B557B2"/>
    <w:rsid w:val="00B55E48"/>
    <w:rsid w:val="00B57393"/>
    <w:rsid w:val="00B6023C"/>
    <w:rsid w:val="00B610EC"/>
    <w:rsid w:val="00B614F8"/>
    <w:rsid w:val="00B619BE"/>
    <w:rsid w:val="00B61FEB"/>
    <w:rsid w:val="00B625C5"/>
    <w:rsid w:val="00B63583"/>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F49"/>
    <w:rsid w:val="00B8620B"/>
    <w:rsid w:val="00B86576"/>
    <w:rsid w:val="00B87873"/>
    <w:rsid w:val="00B90FD9"/>
    <w:rsid w:val="00B92177"/>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2100"/>
    <w:rsid w:val="00BB399B"/>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C78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567"/>
    <w:rsid w:val="00BF2782"/>
    <w:rsid w:val="00BF27E1"/>
    <w:rsid w:val="00BF3830"/>
    <w:rsid w:val="00BF394D"/>
    <w:rsid w:val="00BF3A83"/>
    <w:rsid w:val="00BF6172"/>
    <w:rsid w:val="00BF639F"/>
    <w:rsid w:val="00C0058C"/>
    <w:rsid w:val="00C01CB7"/>
    <w:rsid w:val="00C02E2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2C0"/>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642"/>
    <w:rsid w:val="00C61C41"/>
    <w:rsid w:val="00C6290F"/>
    <w:rsid w:val="00C63735"/>
    <w:rsid w:val="00C63C1A"/>
    <w:rsid w:val="00C64816"/>
    <w:rsid w:val="00C64CB3"/>
    <w:rsid w:val="00C673DC"/>
    <w:rsid w:val="00C67B92"/>
    <w:rsid w:val="00C70BF0"/>
    <w:rsid w:val="00C716CA"/>
    <w:rsid w:val="00C724D7"/>
    <w:rsid w:val="00C73295"/>
    <w:rsid w:val="00C73C42"/>
    <w:rsid w:val="00C74835"/>
    <w:rsid w:val="00C7493C"/>
    <w:rsid w:val="00C749FA"/>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2EA7"/>
    <w:rsid w:val="00C93080"/>
    <w:rsid w:val="00C94AED"/>
    <w:rsid w:val="00C950C5"/>
    <w:rsid w:val="00C95770"/>
    <w:rsid w:val="00C95985"/>
    <w:rsid w:val="00C95DCD"/>
    <w:rsid w:val="00C95DEA"/>
    <w:rsid w:val="00C95E7A"/>
    <w:rsid w:val="00C96D83"/>
    <w:rsid w:val="00C97CA1"/>
    <w:rsid w:val="00C97EAD"/>
    <w:rsid w:val="00CA115B"/>
    <w:rsid w:val="00CA18DA"/>
    <w:rsid w:val="00CA1F55"/>
    <w:rsid w:val="00CA2621"/>
    <w:rsid w:val="00CA2ED0"/>
    <w:rsid w:val="00CA2FAB"/>
    <w:rsid w:val="00CA3678"/>
    <w:rsid w:val="00CA3DB9"/>
    <w:rsid w:val="00CA48F6"/>
    <w:rsid w:val="00CA4E0C"/>
    <w:rsid w:val="00CA50A6"/>
    <w:rsid w:val="00CA5422"/>
    <w:rsid w:val="00CA7256"/>
    <w:rsid w:val="00CA7E34"/>
    <w:rsid w:val="00CB11E0"/>
    <w:rsid w:val="00CB17F7"/>
    <w:rsid w:val="00CB33D7"/>
    <w:rsid w:val="00CB3714"/>
    <w:rsid w:val="00CB4789"/>
    <w:rsid w:val="00CB4D2D"/>
    <w:rsid w:val="00CB4DE2"/>
    <w:rsid w:val="00CC004A"/>
    <w:rsid w:val="00CC093E"/>
    <w:rsid w:val="00CC14CB"/>
    <w:rsid w:val="00CC1845"/>
    <w:rsid w:val="00CC1B29"/>
    <w:rsid w:val="00CC1DA2"/>
    <w:rsid w:val="00CC4659"/>
    <w:rsid w:val="00CC475F"/>
    <w:rsid w:val="00CC4FE0"/>
    <w:rsid w:val="00CC6082"/>
    <w:rsid w:val="00CC674E"/>
    <w:rsid w:val="00CC6C6E"/>
    <w:rsid w:val="00CC76E6"/>
    <w:rsid w:val="00CC7FD1"/>
    <w:rsid w:val="00CC7FFB"/>
    <w:rsid w:val="00CD01E6"/>
    <w:rsid w:val="00CD05C8"/>
    <w:rsid w:val="00CD06F2"/>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2AD"/>
    <w:rsid w:val="00D40C3D"/>
    <w:rsid w:val="00D413F6"/>
    <w:rsid w:val="00D41622"/>
    <w:rsid w:val="00D4243A"/>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87752"/>
    <w:rsid w:val="00D9074A"/>
    <w:rsid w:val="00D9097D"/>
    <w:rsid w:val="00D934B7"/>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5331"/>
    <w:rsid w:val="00DB6C9F"/>
    <w:rsid w:val="00DB6D92"/>
    <w:rsid w:val="00DB6EE7"/>
    <w:rsid w:val="00DB720D"/>
    <w:rsid w:val="00DB7520"/>
    <w:rsid w:val="00DB794F"/>
    <w:rsid w:val="00DC0462"/>
    <w:rsid w:val="00DC0A8A"/>
    <w:rsid w:val="00DC0CBC"/>
    <w:rsid w:val="00DC1800"/>
    <w:rsid w:val="00DC1A2A"/>
    <w:rsid w:val="00DC2EE8"/>
    <w:rsid w:val="00DC32FA"/>
    <w:rsid w:val="00DC57BD"/>
    <w:rsid w:val="00DC6190"/>
    <w:rsid w:val="00DC67AC"/>
    <w:rsid w:val="00DC6D5F"/>
    <w:rsid w:val="00DC7146"/>
    <w:rsid w:val="00DC7503"/>
    <w:rsid w:val="00DC7B6E"/>
    <w:rsid w:val="00DD0B00"/>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32BC"/>
    <w:rsid w:val="00E234D2"/>
    <w:rsid w:val="00E24627"/>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50C3"/>
    <w:rsid w:val="00E7553B"/>
    <w:rsid w:val="00E75864"/>
    <w:rsid w:val="00E764E6"/>
    <w:rsid w:val="00E76737"/>
    <w:rsid w:val="00E770A4"/>
    <w:rsid w:val="00E7773E"/>
    <w:rsid w:val="00E77D37"/>
    <w:rsid w:val="00E80493"/>
    <w:rsid w:val="00E80FB6"/>
    <w:rsid w:val="00E82653"/>
    <w:rsid w:val="00E836AC"/>
    <w:rsid w:val="00E84310"/>
    <w:rsid w:val="00E84572"/>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D5D53"/>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24E6"/>
    <w:rsid w:val="00F0378D"/>
    <w:rsid w:val="00F03B6D"/>
    <w:rsid w:val="00F04AE3"/>
    <w:rsid w:val="00F076F4"/>
    <w:rsid w:val="00F10B16"/>
    <w:rsid w:val="00F12CA1"/>
    <w:rsid w:val="00F12DAD"/>
    <w:rsid w:val="00F136F7"/>
    <w:rsid w:val="00F1450A"/>
    <w:rsid w:val="00F15201"/>
    <w:rsid w:val="00F15345"/>
    <w:rsid w:val="00F15486"/>
    <w:rsid w:val="00F207D5"/>
    <w:rsid w:val="00F20A47"/>
    <w:rsid w:val="00F20F18"/>
    <w:rsid w:val="00F20FE7"/>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421"/>
    <w:rsid w:val="00F466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267"/>
    <w:rsid w:val="00F61B0C"/>
    <w:rsid w:val="00F62D0D"/>
    <w:rsid w:val="00F63694"/>
    <w:rsid w:val="00F6384E"/>
    <w:rsid w:val="00F63C33"/>
    <w:rsid w:val="00F646A7"/>
    <w:rsid w:val="00F64EDF"/>
    <w:rsid w:val="00F65657"/>
    <w:rsid w:val="00F6719B"/>
    <w:rsid w:val="00F6729D"/>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E84"/>
    <w:rsid w:val="00FB55C6"/>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216"/>
    <w:rsid w:val="00FD1E36"/>
    <w:rsid w:val="00FD2A85"/>
    <w:rsid w:val="00FD2EF1"/>
    <w:rsid w:val="00FD41F9"/>
    <w:rsid w:val="00FD46A2"/>
    <w:rsid w:val="00FE174A"/>
    <w:rsid w:val="00FE197B"/>
    <w:rsid w:val="00FE3397"/>
    <w:rsid w:val="00FE4872"/>
    <w:rsid w:val="00FE49B8"/>
    <w:rsid w:val="00FE536E"/>
    <w:rsid w:val="00FE55FE"/>
    <w:rsid w:val="00FE653B"/>
    <w:rsid w:val="00FE6FA6"/>
    <w:rsid w:val="00FE7A7B"/>
    <w:rsid w:val="00FE7D17"/>
    <w:rsid w:val="00FE7D91"/>
    <w:rsid w:val="00FF04BA"/>
    <w:rsid w:val="00FF1068"/>
    <w:rsid w:val="00FF11A3"/>
    <w:rsid w:val="00FF16B5"/>
    <w:rsid w:val="00FF2707"/>
    <w:rsid w:val="00FF3828"/>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3"/>
      </w:numPr>
      <w:tabs>
        <w:tab w:val="num" w:pos="1209"/>
      </w:tabs>
      <w:overflowPunct w:val="0"/>
      <w:autoSpaceDE w:val="0"/>
      <w:autoSpaceDN w:val="0"/>
      <w:adjustRightInd w:val="0"/>
      <w:ind w:left="1209"/>
      <w:textAlignment w:val="baseline"/>
    </w:pPr>
    <w:rPr>
      <w:rFonts w:eastAsia="MS Mincho"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36462325">
      <w:bodyDiv w:val="1"/>
      <w:marLeft w:val="0"/>
      <w:marRight w:val="0"/>
      <w:marTop w:val="0"/>
      <w:marBottom w:val="0"/>
      <w:divBdr>
        <w:top w:val="none" w:sz="0" w:space="0" w:color="auto"/>
        <w:left w:val="none" w:sz="0" w:space="0" w:color="auto"/>
        <w:bottom w:val="none" w:sz="0" w:space="0" w:color="auto"/>
        <w:right w:val="none" w:sz="0" w:space="0" w:color="auto"/>
      </w:divBdr>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5522778">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0666844">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29486799">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32CDE-F005-4A37-BA15-7EB326A49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2040</Words>
  <Characters>11631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cp:revision>
  <cp:lastPrinted>2009-04-22T01:01:00Z</cp:lastPrinted>
  <dcterms:created xsi:type="dcterms:W3CDTF">2021-10-22T16:19:00Z</dcterms:created>
  <dcterms:modified xsi:type="dcterms:W3CDTF">2021-10-22T16:19:00Z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(3)cXmbIP5Hbir8A4NoTkllzCcWGReIQHcZ+fm3SxcIUycSpF8LzZt503hDkwG8b2KMxedRmuSS
yPM2iqgAC1zOCnaz1HNP8PrdBYmpYZxYKhIxpLt2BOLAeh3z1xMZpGNKnYEqF/NgIjW/1zfV
mRcA4qprg1hZdEyxUPekke1Vl/YaWO9WU+eQTpHy4EpUzGrGQtsstKEoQflBVQWI172sYZbk
osnOfq7tp6ZulQ/mcC</vt:lpwstr>
  </property>
  <property fmtid="{D5CDD505-2E9C-101B-9397-08002B2CF9AE}" pid="17" name="_2015_ms_pID_725343_00">
    <vt:lpwstr>_2015_ms_pID_725343</vt:lpwstr>
  </property>
  <property fmtid="{D5CDD505-2E9C-101B-9397-08002B2CF9AE}" pid="18" name="_2015_ms_pID_7253431">
    <vt:lpwstr>Oy499haOFbqd1NwW0zkQP2mWziVZd++6Bs7HQdH8ncX67JgTc3TH2r
jOiVGubCNhrV2EVUIpYYI6h8mXAr8MfOw9BVtglH7c56j5Bcv9C+H1RAV+cDSfjUjHqhworK
47xXB9+4gYRJwKcHYr4d0tfIMX50nBHXWXBvPfu/oJP6gtAHKazOvC/Sx8TsP8GaHfDNMN9g
cLZcGm5523qV1rhae8yahGsD98eCn6EmHvpY</vt:lpwstr>
  </property>
  <property fmtid="{D5CDD505-2E9C-101B-9397-08002B2CF9AE}" pid="19" name="_2015_ms_pID_7253431_00">
    <vt:lpwstr>_2015_ms_pID_7253431</vt:lpwstr>
  </property>
  <property fmtid="{D5CDD505-2E9C-101B-9397-08002B2CF9AE}" pid="20" name="_2015_ms_pID_7253432">
    <vt:lpwstr>5It0jhjbGs5mhGFgb75mxYyauMoRemeSux+C
wcF3A3wkj2tJ6WYjZJCLt0yic4ZCl5XgQ4ZHzVdEUldckf0xjAw=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1634896696</vt:lpwstr>
  </property>
</Properties>
</file>